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673D" w14:textId="77777777" w:rsidR="00031C8D" w:rsidRPr="00E1475B" w:rsidRDefault="00031C8D" w:rsidP="001D7FCF">
      <w:pPr>
        <w:spacing w:line="240" w:lineRule="auto"/>
        <w:jc w:val="both"/>
        <w:rPr>
          <w:rFonts w:ascii="Times New Roman" w:hAnsi="Times New Roman" w:cs="Times New Roman"/>
          <w:sz w:val="24"/>
          <w:szCs w:val="24"/>
        </w:rPr>
      </w:pPr>
      <w:bookmarkStart w:id="0" w:name="_Hlk50472446"/>
      <w:bookmarkEnd w:id="0"/>
    </w:p>
    <w:p w14:paraId="25137155" w14:textId="08910E72" w:rsidR="00CD2D61" w:rsidRPr="004807AF" w:rsidRDefault="003E0AB9" w:rsidP="001D7FCF">
      <w:pPr>
        <w:spacing w:line="240" w:lineRule="auto"/>
        <w:jc w:val="both"/>
        <w:rPr>
          <w:rFonts w:ascii="Times New Roman" w:hAnsi="Times New Roman" w:cs="Times New Roman"/>
          <w:b/>
          <w:sz w:val="24"/>
          <w:szCs w:val="24"/>
        </w:rPr>
      </w:pPr>
      <w:r w:rsidRPr="00E1475B">
        <w:rPr>
          <w:rFonts w:ascii="Times New Roman" w:hAnsi="Times New Roman" w:cs="Times New Roman"/>
          <w:b/>
          <w:sz w:val="24"/>
          <w:szCs w:val="24"/>
        </w:rPr>
        <w:t>Kutse pakkumuse esitamiseks</w:t>
      </w:r>
    </w:p>
    <w:p w14:paraId="028B9C7F" w14:textId="5D24EEEB" w:rsidR="00CD2D61" w:rsidRPr="00DB7B15" w:rsidRDefault="00B413D4" w:rsidP="001D7FCF">
      <w:p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Tallinna Linnatranspordi Aktsiaselts korraldab Tallinna Linnatranspordi Aktsiaseltsile kuuluva kinnisasja müügi.</w:t>
      </w:r>
    </w:p>
    <w:p w14:paraId="3AE7F9B8" w14:textId="7063C9B4" w:rsidR="00CD2D61" w:rsidRDefault="008E06C5" w:rsidP="00BC50B8">
      <w:p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Tallinna Linnatranspordi Aktsiaselts</w:t>
      </w:r>
      <w:r w:rsidR="002D3522" w:rsidRPr="00E1475B">
        <w:rPr>
          <w:rFonts w:ascii="Times New Roman" w:hAnsi="Times New Roman" w:cs="Times New Roman"/>
          <w:sz w:val="24"/>
          <w:szCs w:val="24"/>
        </w:rPr>
        <w:t xml:space="preserve"> müüb </w:t>
      </w:r>
      <w:r w:rsidRPr="00E1475B">
        <w:rPr>
          <w:rFonts w:ascii="Times New Roman" w:hAnsi="Times New Roman" w:cs="Times New Roman"/>
          <w:sz w:val="24"/>
          <w:szCs w:val="24"/>
        </w:rPr>
        <w:t>kinnis</w:t>
      </w:r>
      <w:r w:rsidR="00FD1C67" w:rsidRPr="00E1475B">
        <w:rPr>
          <w:rFonts w:ascii="Times New Roman" w:hAnsi="Times New Roman" w:cs="Times New Roman"/>
          <w:sz w:val="24"/>
          <w:szCs w:val="24"/>
        </w:rPr>
        <w:t xml:space="preserve">asja aadressil </w:t>
      </w:r>
      <w:r w:rsidRPr="00E1475B">
        <w:rPr>
          <w:rFonts w:ascii="Times New Roman" w:hAnsi="Times New Roman" w:cs="Times New Roman"/>
          <w:sz w:val="24"/>
          <w:szCs w:val="24"/>
        </w:rPr>
        <w:t>Mahtra tn 1a, Tallinn (kinnistusregistriosa nr 625301, katastritunnus 78403:310:0030, 174 m</w:t>
      </w:r>
      <w:r w:rsidRPr="00E1475B">
        <w:rPr>
          <w:rFonts w:ascii="Times New Roman" w:hAnsi="Times New Roman" w:cs="Times New Roman"/>
          <w:sz w:val="24"/>
          <w:szCs w:val="24"/>
          <w:vertAlign w:val="superscript"/>
        </w:rPr>
        <w:t>2</w:t>
      </w:r>
      <w:r w:rsidRPr="00E1475B">
        <w:rPr>
          <w:rFonts w:ascii="Times New Roman" w:hAnsi="Times New Roman" w:cs="Times New Roman"/>
          <w:sz w:val="24"/>
          <w:szCs w:val="24"/>
        </w:rPr>
        <w:t xml:space="preserve">, </w:t>
      </w:r>
      <w:r w:rsidR="00CD2508" w:rsidRPr="00E1475B">
        <w:rPr>
          <w:rFonts w:ascii="Times New Roman" w:hAnsi="Times New Roman" w:cs="Times New Roman"/>
          <w:sz w:val="24"/>
          <w:szCs w:val="24"/>
        </w:rPr>
        <w:t>100% tootmismaa</w:t>
      </w:r>
      <w:r w:rsidRPr="00E1475B">
        <w:rPr>
          <w:rFonts w:ascii="Times New Roman" w:hAnsi="Times New Roman" w:cs="Times New Roman"/>
          <w:sz w:val="24"/>
          <w:szCs w:val="24"/>
        </w:rPr>
        <w:t>)</w:t>
      </w:r>
      <w:r w:rsidR="005373AB" w:rsidRPr="00E1475B">
        <w:rPr>
          <w:rFonts w:ascii="Times New Roman" w:hAnsi="Times New Roman" w:cs="Times New Roman"/>
          <w:sz w:val="24"/>
          <w:szCs w:val="24"/>
        </w:rPr>
        <w:t>.</w:t>
      </w:r>
    </w:p>
    <w:p w14:paraId="3C417C44" w14:textId="236A2A5D" w:rsidR="00BC50B8" w:rsidRPr="00E1475B" w:rsidRDefault="00BC50B8" w:rsidP="00BC50B8">
      <w:p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Mitme pakkumise laekumisel, jätab müüa endale õiguse astuda läbirääkimistesse mitme pakkujaga. </w:t>
      </w:r>
    </w:p>
    <w:p w14:paraId="37491139" w14:textId="78DE357C" w:rsidR="00BC50B8" w:rsidRPr="00E1475B" w:rsidRDefault="00BC50B8" w:rsidP="00BC50B8">
      <w:p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Parima pakkujaga sõlmitakse 3 (kolme) tööpäeva jooksul broneerimisleping, lepingu sõlmimisel kohustub ostja tasuma broneerimistasu 15% pakutud hinnast</w:t>
      </w:r>
      <w:r w:rsidR="00407425">
        <w:rPr>
          <w:rFonts w:ascii="Times New Roman" w:hAnsi="Times New Roman" w:cs="Times New Roman"/>
          <w:sz w:val="24"/>
          <w:szCs w:val="24"/>
        </w:rPr>
        <w:t xml:space="preserve">. Broneerimistasu </w:t>
      </w:r>
      <w:r w:rsidR="00F12782">
        <w:rPr>
          <w:rFonts w:ascii="Times New Roman" w:hAnsi="Times New Roman" w:cs="Times New Roman"/>
          <w:sz w:val="24"/>
          <w:szCs w:val="24"/>
        </w:rPr>
        <w:t xml:space="preserve">peab olema makstud 1 (ühe) tööpäeva jooksul. </w:t>
      </w:r>
    </w:p>
    <w:p w14:paraId="7355E7FA" w14:textId="77777777" w:rsidR="00BC50B8" w:rsidRPr="00E1475B" w:rsidRDefault="00BC50B8" w:rsidP="00BC50B8">
      <w:pPr>
        <w:spacing w:line="240" w:lineRule="auto"/>
        <w:jc w:val="both"/>
        <w:rPr>
          <w:rFonts w:ascii="Times New Roman" w:hAnsi="Times New Roman" w:cs="Times New Roman"/>
          <w:sz w:val="24"/>
          <w:szCs w:val="24"/>
        </w:rPr>
      </w:pPr>
    </w:p>
    <w:p w14:paraId="49B37A8F" w14:textId="320EC919" w:rsidR="0081015D" w:rsidRPr="00E1475B" w:rsidRDefault="00BC50B8" w:rsidP="001D7FCF">
      <w:pPr>
        <w:spacing w:line="240" w:lineRule="auto"/>
        <w:jc w:val="both"/>
        <w:rPr>
          <w:rFonts w:ascii="Times New Roman" w:hAnsi="Times New Roman" w:cs="Times New Roman"/>
          <w:b/>
          <w:bCs/>
          <w:sz w:val="24"/>
          <w:szCs w:val="24"/>
        </w:rPr>
      </w:pPr>
      <w:r w:rsidRPr="00E1475B">
        <w:rPr>
          <w:rFonts w:ascii="Times New Roman" w:hAnsi="Times New Roman" w:cs="Times New Roman"/>
          <w:b/>
          <w:bCs/>
          <w:sz w:val="24"/>
          <w:szCs w:val="24"/>
        </w:rPr>
        <w:t>Pakkujal</w:t>
      </w:r>
      <w:r w:rsidR="00C62957" w:rsidRPr="00E1475B">
        <w:rPr>
          <w:rFonts w:ascii="Times New Roman" w:hAnsi="Times New Roman" w:cs="Times New Roman"/>
          <w:b/>
          <w:bCs/>
          <w:sz w:val="24"/>
          <w:szCs w:val="24"/>
        </w:rPr>
        <w:t xml:space="preserve"> on võimalus</w:t>
      </w:r>
      <w:r w:rsidR="0081015D" w:rsidRPr="00E1475B">
        <w:rPr>
          <w:rFonts w:ascii="Times New Roman" w:hAnsi="Times New Roman" w:cs="Times New Roman"/>
          <w:b/>
          <w:bCs/>
          <w:sz w:val="24"/>
          <w:szCs w:val="24"/>
        </w:rPr>
        <w:t xml:space="preserve"> enne pakkumise tegemist:</w:t>
      </w:r>
    </w:p>
    <w:p w14:paraId="00E3100E" w14:textId="70DFB6A6" w:rsidR="005F45BA" w:rsidRPr="00E1475B" w:rsidRDefault="005F45BA" w:rsidP="005F45BA">
      <w:pPr>
        <w:pStyle w:val="Loendilik"/>
        <w:numPr>
          <w:ilvl w:val="0"/>
          <w:numId w:val="1"/>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vaadata kinnisasi üle. Kinnisasjaga tutvumise aeg on 15.09.2020 ajavahemikul kella 09:00 – 1</w:t>
      </w:r>
      <w:r w:rsidR="00B22A8E" w:rsidRPr="00E1475B">
        <w:rPr>
          <w:rFonts w:ascii="Times New Roman" w:hAnsi="Times New Roman" w:cs="Times New Roman"/>
          <w:sz w:val="24"/>
          <w:szCs w:val="24"/>
        </w:rPr>
        <w:t>4</w:t>
      </w:r>
      <w:r w:rsidRPr="00E1475B">
        <w:rPr>
          <w:rFonts w:ascii="Times New Roman" w:hAnsi="Times New Roman" w:cs="Times New Roman"/>
          <w:sz w:val="24"/>
          <w:szCs w:val="24"/>
        </w:rPr>
        <w:t xml:space="preserve">:00. Tutvumise aeg tuleb eelnevalt kirjalikult kokku leppida e-posti aadressil </w:t>
      </w:r>
      <w:hyperlink r:id="rId7" w:history="1">
        <w:r w:rsidRPr="00E1475B">
          <w:rPr>
            <w:rStyle w:val="Hperlink"/>
            <w:rFonts w:ascii="Times New Roman" w:hAnsi="Times New Roman" w:cs="Times New Roman"/>
            <w:sz w:val="24"/>
            <w:szCs w:val="24"/>
          </w:rPr>
          <w:t>tatjana.kovaljova@tallinnlt.ee</w:t>
        </w:r>
      </w:hyperlink>
      <w:r w:rsidRPr="00E1475B">
        <w:rPr>
          <w:rFonts w:ascii="Times New Roman" w:hAnsi="Times New Roman" w:cs="Times New Roman"/>
          <w:sz w:val="24"/>
          <w:szCs w:val="24"/>
        </w:rPr>
        <w:t>. Kinnisasja ja seda puudutavate andmetega tutvumata jätmise korral ei saa pakkuja hiljem väita, et ta ei olnud teadlik kinnisasja seisukorrast.</w:t>
      </w:r>
    </w:p>
    <w:p w14:paraId="21EB8988" w14:textId="77777777" w:rsidR="005F45BA" w:rsidRPr="00E1475B" w:rsidRDefault="005F45BA" w:rsidP="005F45BA">
      <w:pPr>
        <w:pStyle w:val="Loendilik"/>
        <w:numPr>
          <w:ilvl w:val="0"/>
          <w:numId w:val="1"/>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tutvuda müüdava objekti kohta saadava avaliku informatsiooniga ning küsida kohalikult omavalitsuselt teavet projekteerimistingimuste ja ehitusloa andmise võimaluste kohta. Müüja ei saa tagada kinnisasja senise sihtotstarbe säilimist ega projekteerimistingimuste ja ehitusloa andmist.</w:t>
      </w:r>
    </w:p>
    <w:p w14:paraId="6407F2D5" w14:textId="77777777" w:rsidR="005F45BA" w:rsidRPr="00E1475B" w:rsidRDefault="005F45BA" w:rsidP="005F45BA">
      <w:pPr>
        <w:pStyle w:val="Loendilik"/>
        <w:tabs>
          <w:tab w:val="left" w:pos="426"/>
        </w:tabs>
        <w:spacing w:line="240" w:lineRule="auto"/>
        <w:ind w:left="0"/>
        <w:jc w:val="both"/>
        <w:rPr>
          <w:rFonts w:ascii="Times New Roman" w:hAnsi="Times New Roman" w:cs="Times New Roman"/>
          <w:sz w:val="24"/>
          <w:szCs w:val="24"/>
        </w:rPr>
      </w:pPr>
    </w:p>
    <w:p w14:paraId="39962BAD" w14:textId="60F74BC0" w:rsidR="00BB3DB1" w:rsidRPr="00E1475B" w:rsidRDefault="00B22A8E" w:rsidP="001D7FCF">
      <w:pPr>
        <w:pStyle w:val="Loendilik"/>
        <w:tabs>
          <w:tab w:val="left" w:pos="426"/>
        </w:tabs>
        <w:spacing w:line="240" w:lineRule="auto"/>
        <w:ind w:left="0"/>
        <w:jc w:val="both"/>
        <w:rPr>
          <w:rFonts w:ascii="Times New Roman" w:hAnsi="Times New Roman" w:cs="Times New Roman"/>
          <w:b/>
          <w:bCs/>
          <w:sz w:val="24"/>
          <w:szCs w:val="24"/>
        </w:rPr>
      </w:pPr>
      <w:r w:rsidRPr="00E1475B">
        <w:rPr>
          <w:rFonts w:ascii="Times New Roman" w:hAnsi="Times New Roman" w:cs="Times New Roman"/>
          <w:b/>
          <w:bCs/>
          <w:sz w:val="24"/>
          <w:szCs w:val="24"/>
        </w:rPr>
        <w:t>Pakkuja</w:t>
      </w:r>
      <w:r w:rsidR="00573039" w:rsidRPr="00E1475B">
        <w:rPr>
          <w:rFonts w:ascii="Times New Roman" w:hAnsi="Times New Roman" w:cs="Times New Roman"/>
          <w:b/>
          <w:bCs/>
          <w:sz w:val="24"/>
          <w:szCs w:val="24"/>
        </w:rPr>
        <w:t xml:space="preserve"> on kohustatud:</w:t>
      </w:r>
    </w:p>
    <w:p w14:paraId="02342876" w14:textId="77777777" w:rsidR="00573039" w:rsidRPr="00E1475B" w:rsidRDefault="00573039" w:rsidP="001D7FCF">
      <w:pPr>
        <w:pStyle w:val="Loendilik"/>
        <w:tabs>
          <w:tab w:val="left" w:pos="426"/>
        </w:tabs>
        <w:spacing w:line="240" w:lineRule="auto"/>
        <w:ind w:left="0"/>
        <w:jc w:val="both"/>
        <w:rPr>
          <w:rFonts w:ascii="Times New Roman" w:hAnsi="Times New Roman" w:cs="Times New Roman"/>
          <w:sz w:val="24"/>
          <w:szCs w:val="24"/>
        </w:rPr>
      </w:pPr>
    </w:p>
    <w:p w14:paraId="38B85D8C" w14:textId="77777777" w:rsidR="00AC38FB" w:rsidRPr="00E1475B" w:rsidRDefault="00AC38FB" w:rsidP="00AC38FB">
      <w:pPr>
        <w:pStyle w:val="Loendilik"/>
        <w:numPr>
          <w:ilvl w:val="0"/>
          <w:numId w:val="9"/>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Tutvuma Tallinna Linnatranspordi Aktsiaseltsi kodulehel avaldatud pakkumuse tingimustega. Osalemise avalduse allkirjastamisega kinnitab osaleja, et on tutvunud ja nõustub kõikide tingimustega.</w:t>
      </w:r>
    </w:p>
    <w:p w14:paraId="13E992E9" w14:textId="77777777" w:rsidR="00AC38FB" w:rsidRPr="00E1475B" w:rsidRDefault="00AC38FB" w:rsidP="00AC38FB">
      <w:pPr>
        <w:pStyle w:val="Loendilik"/>
        <w:numPr>
          <w:ilvl w:val="0"/>
          <w:numId w:val="9"/>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Esitama tähtaegselt Tallinna Linnatranspordi Aktsiaseltsile pakkumise, mis vastab Tallinna Linnatranspordi Aktsiaseltsi kodulehel avaldatud tingimustele.</w:t>
      </w:r>
    </w:p>
    <w:p w14:paraId="7887B83D" w14:textId="77777777" w:rsidR="00CD2D61" w:rsidRPr="004D7C43" w:rsidRDefault="00CD2D61" w:rsidP="00CD2D61">
      <w:pPr>
        <w:pStyle w:val="Loendilik"/>
        <w:numPr>
          <w:ilvl w:val="0"/>
          <w:numId w:val="9"/>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Sõlmima Tallinna Linnatranspordi Aktsiaseltsiga broneerimislepingu ning maksma broneerimistasu.</w:t>
      </w:r>
    </w:p>
    <w:p w14:paraId="09B40415" w14:textId="77777777" w:rsidR="00CD2D61" w:rsidRDefault="00CD2D61" w:rsidP="00CD2D61">
      <w:pPr>
        <w:pStyle w:val="Loendilik"/>
        <w:tabs>
          <w:tab w:val="left" w:pos="426"/>
        </w:tabs>
        <w:spacing w:line="240" w:lineRule="auto"/>
        <w:ind w:left="0"/>
        <w:jc w:val="both"/>
        <w:rPr>
          <w:rFonts w:ascii="Times New Roman" w:hAnsi="Times New Roman" w:cs="Times New Roman"/>
          <w:sz w:val="24"/>
          <w:szCs w:val="24"/>
        </w:rPr>
      </w:pPr>
    </w:p>
    <w:p w14:paraId="5A0D6049" w14:textId="77777777" w:rsidR="00CD2D61" w:rsidRPr="004D7C43" w:rsidRDefault="00CD2D61" w:rsidP="00CD2D61">
      <w:pPr>
        <w:pStyle w:val="Loendilik"/>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Tallinna Linnatranspordi Aktsiaselts ei aktsepteeri peale pakkumuste esitamise tähtaega esitatud pakkumusi.</w:t>
      </w:r>
    </w:p>
    <w:p w14:paraId="6A273063" w14:textId="5F175A3B" w:rsidR="005C22FB" w:rsidRPr="00E1475B" w:rsidRDefault="00AC38FB" w:rsidP="001D7FCF">
      <w:p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A</w:t>
      </w:r>
      <w:r w:rsidR="0019056B" w:rsidRPr="00E1475B">
        <w:rPr>
          <w:rFonts w:ascii="Times New Roman" w:hAnsi="Times New Roman" w:cs="Times New Roman"/>
          <w:sz w:val="24"/>
          <w:szCs w:val="24"/>
        </w:rPr>
        <w:t>valduse</w:t>
      </w:r>
      <w:r w:rsidR="00D95B08">
        <w:rPr>
          <w:rFonts w:ascii="Times New Roman" w:hAnsi="Times New Roman" w:cs="Times New Roman"/>
          <w:sz w:val="24"/>
          <w:szCs w:val="24"/>
        </w:rPr>
        <w:t xml:space="preserve"> </w:t>
      </w:r>
      <w:r w:rsidR="0019056B" w:rsidRPr="00E1475B">
        <w:rPr>
          <w:rFonts w:ascii="Times New Roman" w:hAnsi="Times New Roman" w:cs="Times New Roman"/>
          <w:sz w:val="24"/>
          <w:szCs w:val="24"/>
        </w:rPr>
        <w:t xml:space="preserve">soovitame esitada Tallinna Linnatranspordi Aktsiaseltsi kodulehel avaldatud teates toodud vormil. </w:t>
      </w:r>
      <w:r w:rsidR="00D95B08">
        <w:rPr>
          <w:rFonts w:ascii="Times New Roman" w:hAnsi="Times New Roman" w:cs="Times New Roman"/>
          <w:b/>
          <w:bCs/>
          <w:sz w:val="24"/>
          <w:szCs w:val="24"/>
        </w:rPr>
        <w:t>Vormile</w:t>
      </w:r>
      <w:r w:rsidR="0019056B" w:rsidRPr="00E1475B">
        <w:rPr>
          <w:rFonts w:ascii="Times New Roman" w:hAnsi="Times New Roman" w:cs="Times New Roman"/>
          <w:b/>
          <w:bCs/>
          <w:sz w:val="24"/>
          <w:szCs w:val="24"/>
        </w:rPr>
        <w:t xml:space="preserve"> tuleb märkida:</w:t>
      </w:r>
    </w:p>
    <w:p w14:paraId="72B47759"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pakkuja nimi;</w:t>
      </w:r>
    </w:p>
    <w:p w14:paraId="10537883"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pakkuja isikukood või registrikood;</w:t>
      </w:r>
    </w:p>
    <w:p w14:paraId="6D42F1B5"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kontaktaadress, kontakttelefon ja e-posti aadress;</w:t>
      </w:r>
    </w:p>
    <w:p w14:paraId="3C3FAED4"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dokumentide saatmise e-posti aadress, kuhu müüja saadab pakkumisega seotud teavitused ja dokumendid;</w:t>
      </w:r>
    </w:p>
    <w:p w14:paraId="7222E171" w14:textId="17BF1B89"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numbrite ja sõnadega kirjutatud pakkumissumma täisarvuna eurodes (ilma sentideta). Kui numbrite ja sõnadega kirjutatud summad erinevad, siis loetakse kehtivaks sõnadega kirjutatud summa.</w:t>
      </w:r>
    </w:p>
    <w:p w14:paraId="3F2F9181"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lastRenderedPageBreak/>
        <w:t>nõustumine pakkumisel osalemise ja müüdava kinnisasja ostmise tingimused on kehtestatud teates;</w:t>
      </w:r>
    </w:p>
    <w:p w14:paraId="1EEDD99B"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pakkumise tegemise kuupäev;</w:t>
      </w:r>
    </w:p>
    <w:p w14:paraId="25C1DDAF" w14:textId="77777777"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pakkumine koos nõutud dokumentidega tuleb esitada digitaalselt allkirjastatuna;</w:t>
      </w:r>
    </w:p>
    <w:p w14:paraId="19625C44" w14:textId="312BBF06" w:rsidR="003C17E0" w:rsidRPr="00E1475B" w:rsidRDefault="003C17E0" w:rsidP="003C17E0">
      <w:pPr>
        <w:pStyle w:val="Loendilik"/>
        <w:numPr>
          <w:ilvl w:val="0"/>
          <w:numId w:val="2"/>
        </w:numPr>
        <w:tabs>
          <w:tab w:val="left" w:pos="426"/>
        </w:tabs>
        <w:spacing w:line="240" w:lineRule="auto"/>
        <w:ind w:left="0" w:firstLine="0"/>
        <w:jc w:val="both"/>
        <w:rPr>
          <w:rFonts w:ascii="Times New Roman" w:hAnsi="Times New Roman" w:cs="Times New Roman"/>
          <w:sz w:val="24"/>
          <w:szCs w:val="24"/>
        </w:rPr>
      </w:pPr>
      <w:r w:rsidRPr="00E1475B">
        <w:rPr>
          <w:rFonts w:ascii="Times New Roman" w:hAnsi="Times New Roman" w:cs="Times New Roman"/>
          <w:sz w:val="24"/>
          <w:szCs w:val="24"/>
        </w:rPr>
        <w:t>pakkumise esitamisega kinnitab pakkuja, et on teadlik kinnistu hetkeolukorrast ja kaasnevatest kitsendustest;</w:t>
      </w:r>
    </w:p>
    <w:p w14:paraId="764C177A" w14:textId="0800123A" w:rsidR="00442149" w:rsidRPr="00E1475B" w:rsidRDefault="00442149" w:rsidP="00442149">
      <w:pPr>
        <w:pStyle w:val="Loendilik"/>
        <w:tabs>
          <w:tab w:val="left" w:pos="426"/>
        </w:tabs>
        <w:spacing w:line="240" w:lineRule="auto"/>
        <w:ind w:left="0"/>
        <w:jc w:val="both"/>
        <w:rPr>
          <w:rFonts w:ascii="Times New Roman" w:hAnsi="Times New Roman" w:cs="Times New Roman"/>
          <w:sz w:val="24"/>
          <w:szCs w:val="24"/>
        </w:rPr>
      </w:pPr>
    </w:p>
    <w:p w14:paraId="05C7F6B8" w14:textId="448A79A3" w:rsidR="0033024A" w:rsidRPr="00E1475B" w:rsidRDefault="0033024A" w:rsidP="00442149">
      <w:pPr>
        <w:pStyle w:val="Loendilik"/>
        <w:tabs>
          <w:tab w:val="left" w:pos="426"/>
        </w:tabs>
        <w:spacing w:line="240" w:lineRule="auto"/>
        <w:ind w:left="0"/>
        <w:jc w:val="both"/>
        <w:rPr>
          <w:rFonts w:ascii="Times New Roman" w:hAnsi="Times New Roman" w:cs="Times New Roman"/>
          <w:sz w:val="24"/>
          <w:szCs w:val="24"/>
        </w:rPr>
      </w:pPr>
      <w:r w:rsidRPr="00E1475B">
        <w:rPr>
          <w:rFonts w:ascii="Times New Roman" w:hAnsi="Times New Roman" w:cs="Times New Roman"/>
          <w:sz w:val="24"/>
          <w:szCs w:val="24"/>
        </w:rPr>
        <w:t xml:space="preserve">Pakkumine tuleb esitada hiljemalt </w:t>
      </w:r>
      <w:r w:rsidRPr="00E1475B">
        <w:rPr>
          <w:rFonts w:ascii="Times New Roman" w:hAnsi="Times New Roman" w:cs="Times New Roman"/>
          <w:b/>
          <w:bCs/>
          <w:sz w:val="24"/>
          <w:szCs w:val="24"/>
        </w:rPr>
        <w:t>22.09.2020 kella 12:00-s</w:t>
      </w:r>
      <w:r w:rsidRPr="00E1475B">
        <w:rPr>
          <w:rFonts w:ascii="Times New Roman" w:hAnsi="Times New Roman" w:cs="Times New Roman"/>
          <w:sz w:val="24"/>
          <w:szCs w:val="24"/>
        </w:rPr>
        <w:t xml:space="preserve"> e-posti aadressile </w:t>
      </w:r>
      <w:hyperlink r:id="rId8" w:history="1">
        <w:r w:rsidRPr="00E1475B">
          <w:rPr>
            <w:rStyle w:val="Hperlink"/>
            <w:rFonts w:ascii="Times New Roman" w:hAnsi="Times New Roman" w:cs="Times New Roman"/>
            <w:sz w:val="24"/>
            <w:szCs w:val="24"/>
          </w:rPr>
          <w:t>tatjana.kovaljova@tallinnlt.ee</w:t>
        </w:r>
      </w:hyperlink>
      <w:r w:rsidRPr="00E1475B">
        <w:rPr>
          <w:rFonts w:ascii="Times New Roman" w:hAnsi="Times New Roman" w:cs="Times New Roman"/>
          <w:sz w:val="24"/>
          <w:szCs w:val="24"/>
        </w:rPr>
        <w:t>. E- kirjas tuleb välja tuua järgmised andmed:</w:t>
      </w:r>
    </w:p>
    <w:p w14:paraId="2F98D126" w14:textId="145A9995" w:rsidR="00446730" w:rsidRPr="00E1475B" w:rsidRDefault="00446730" w:rsidP="001D7FCF">
      <w:pPr>
        <w:pStyle w:val="Loendilik"/>
        <w:numPr>
          <w:ilvl w:val="0"/>
          <w:numId w:val="4"/>
        </w:num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Pakkuja kontaktandmed;</w:t>
      </w:r>
    </w:p>
    <w:p w14:paraId="72C297E2" w14:textId="798FE2B6" w:rsidR="00446730" w:rsidRPr="00E1475B" w:rsidRDefault="003D154E" w:rsidP="001D7FCF">
      <w:pPr>
        <w:pStyle w:val="Loendilik"/>
        <w:numPr>
          <w:ilvl w:val="0"/>
          <w:numId w:val="4"/>
        </w:num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Objekti nimetus: Mahtra tn 1a;</w:t>
      </w:r>
    </w:p>
    <w:p w14:paraId="31366897" w14:textId="77777777" w:rsidR="00F005FE" w:rsidRPr="00E1475B" w:rsidRDefault="00F005FE" w:rsidP="00F005FE">
      <w:p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E- kiri peab sisaldama:</w:t>
      </w:r>
    </w:p>
    <w:p w14:paraId="0F573822" w14:textId="77777777" w:rsidR="00F005FE" w:rsidRPr="00E1475B" w:rsidRDefault="00F005FE" w:rsidP="00F005FE">
      <w:pPr>
        <w:pStyle w:val="Loendilik"/>
        <w:numPr>
          <w:ilvl w:val="0"/>
          <w:numId w:val="8"/>
        </w:num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täidetud ja digiallkirjastatud pakkumist,</w:t>
      </w:r>
    </w:p>
    <w:p w14:paraId="20112A93" w14:textId="77777777" w:rsidR="00F005FE" w:rsidRPr="00E1475B" w:rsidRDefault="00F005FE" w:rsidP="00F005FE">
      <w:pPr>
        <w:pStyle w:val="Loendilik"/>
        <w:numPr>
          <w:ilvl w:val="0"/>
          <w:numId w:val="8"/>
        </w:num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juhul kui pakkumise esitab esindaja siis esindusõigust tõendav volikiri.</w:t>
      </w:r>
    </w:p>
    <w:p w14:paraId="1FB3EB22" w14:textId="77777777" w:rsidR="00E1475B" w:rsidRPr="00E1475B" w:rsidRDefault="00E1475B" w:rsidP="00E1475B">
      <w:p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Pakkumise kinnitamisega võtab pakkuja endale kohustuse tasuda müügiobjekti eest pakutud hind ja sõlmida müügileping pakkumise kutses märgitud tingimustel ja kehtestatud tähtaja jooksul.</w:t>
      </w:r>
    </w:p>
    <w:p w14:paraId="54504520" w14:textId="77777777" w:rsidR="00E1475B" w:rsidRPr="00E1475B" w:rsidRDefault="00E1475B" w:rsidP="00E1475B">
      <w:p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Pakkumisel osalejad on oma pakkumisega seotud alates pakkumise tegemisest kuni tulemuste kinnitamiseni. Isik või isikud, kelle kasuks pakkumise tulemused kinnitatakse, on oma pakkumisega seotud kuni lepingu sõlmimiseni. </w:t>
      </w:r>
    </w:p>
    <w:p w14:paraId="2678CB4C" w14:textId="6103B4A4" w:rsidR="00E1475B" w:rsidRPr="00E1475B" w:rsidRDefault="00E1475B" w:rsidP="00E1475B">
      <w:p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T</w:t>
      </w:r>
      <w:r w:rsidRPr="00E1475B">
        <w:rPr>
          <w:rFonts w:ascii="Times New Roman" w:hAnsi="Times New Roman" w:cs="Times New Roman"/>
          <w:sz w:val="24"/>
          <w:szCs w:val="24"/>
          <w:bdr w:val="none" w:sz="0" w:space="0" w:color="auto" w:frame="1"/>
          <w:shd w:val="clear" w:color="auto" w:fill="FFFFFF"/>
        </w:rPr>
        <w:t xml:space="preserve">ulemused tehakse teatavaks </w:t>
      </w:r>
      <w:r w:rsidR="00465A42">
        <w:rPr>
          <w:rFonts w:ascii="Times New Roman" w:hAnsi="Times New Roman" w:cs="Times New Roman"/>
          <w:sz w:val="24"/>
          <w:szCs w:val="24"/>
          <w:bdr w:val="none" w:sz="0" w:space="0" w:color="auto" w:frame="1"/>
          <w:shd w:val="clear" w:color="auto" w:fill="FFFFFF"/>
        </w:rPr>
        <w:t>7</w:t>
      </w:r>
      <w:r w:rsidRPr="00E1475B">
        <w:rPr>
          <w:rFonts w:ascii="Times New Roman" w:hAnsi="Times New Roman" w:cs="Times New Roman"/>
          <w:sz w:val="24"/>
          <w:szCs w:val="24"/>
          <w:bdr w:val="none" w:sz="0" w:space="0" w:color="auto" w:frame="1"/>
          <w:shd w:val="clear" w:color="auto" w:fill="FFFFFF"/>
        </w:rPr>
        <w:t xml:space="preserve"> (</w:t>
      </w:r>
      <w:r w:rsidR="00465A42">
        <w:rPr>
          <w:rFonts w:ascii="Times New Roman" w:hAnsi="Times New Roman" w:cs="Times New Roman"/>
          <w:sz w:val="24"/>
          <w:szCs w:val="24"/>
          <w:bdr w:val="none" w:sz="0" w:space="0" w:color="auto" w:frame="1"/>
          <w:shd w:val="clear" w:color="auto" w:fill="FFFFFF"/>
        </w:rPr>
        <w:t>seitsme</w:t>
      </w:r>
      <w:r w:rsidRPr="00E1475B">
        <w:rPr>
          <w:rFonts w:ascii="Times New Roman" w:hAnsi="Times New Roman" w:cs="Times New Roman"/>
          <w:sz w:val="24"/>
          <w:szCs w:val="24"/>
          <w:bdr w:val="none" w:sz="0" w:space="0" w:color="auto" w:frame="1"/>
          <w:shd w:val="clear" w:color="auto" w:fill="FFFFFF"/>
        </w:rPr>
        <w:t>) tööpäeva jooksul Tallinna Linnatranspordi Aktsiaseltsi veebilehel.</w:t>
      </w:r>
    </w:p>
    <w:p w14:paraId="031BE0F4" w14:textId="77777777" w:rsidR="00E1475B" w:rsidRPr="00E1475B" w:rsidRDefault="00E1475B" w:rsidP="00E1475B">
      <w:pPr>
        <w:tabs>
          <w:tab w:val="left" w:pos="426"/>
        </w:tabs>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Arvesse võetakse vaid tähtaegselt ja nõuetekohaselt esitatud pakkumised. Tallinna Linnatranspordi Aktsiaseltsile pärast nõutud tähtaega edastatud pakkumised kustutatakse avamata.</w:t>
      </w:r>
    </w:p>
    <w:p w14:paraId="5F91A8E9" w14:textId="77777777" w:rsidR="00E1475B" w:rsidRPr="00E1475B" w:rsidRDefault="00E1475B" w:rsidP="00E1475B">
      <w:pPr>
        <w:pStyle w:val="Default"/>
        <w:jc w:val="both"/>
        <w:rPr>
          <w:color w:val="auto"/>
        </w:rPr>
      </w:pPr>
      <w:r w:rsidRPr="00E1475B">
        <w:rPr>
          <w:color w:val="auto"/>
        </w:rPr>
        <w:t xml:space="preserve">Esitatud </w:t>
      </w:r>
      <w:r w:rsidRPr="00E1475B">
        <w:rPr>
          <w:bCs/>
          <w:color w:val="auto"/>
        </w:rPr>
        <w:t xml:space="preserve">pakkumist ei võeta arvesse ja pakkujat ei loeta osalejaks, </w:t>
      </w:r>
      <w:r w:rsidRPr="00E1475B">
        <w:rPr>
          <w:color w:val="auto"/>
        </w:rPr>
        <w:t xml:space="preserve">kui esineb mõni järgmistest puudustest: </w:t>
      </w:r>
    </w:p>
    <w:p w14:paraId="7209DC4B" w14:textId="77777777" w:rsidR="00E1475B" w:rsidRPr="00E1475B" w:rsidRDefault="00E1475B" w:rsidP="00E1475B">
      <w:pPr>
        <w:pStyle w:val="Default"/>
        <w:numPr>
          <w:ilvl w:val="0"/>
          <w:numId w:val="5"/>
        </w:numPr>
        <w:jc w:val="both"/>
        <w:rPr>
          <w:color w:val="auto"/>
        </w:rPr>
      </w:pPr>
      <w:r w:rsidRPr="00E1475B">
        <w:rPr>
          <w:color w:val="auto"/>
        </w:rPr>
        <w:t xml:space="preserve">pakkumine esitatakse Tallinna Linnatranspordi Aktsiaseltsi pärast nõutud tähtaega; </w:t>
      </w:r>
    </w:p>
    <w:p w14:paraId="7F551E6E" w14:textId="77777777" w:rsidR="00E1475B" w:rsidRPr="00E1475B" w:rsidRDefault="00E1475B" w:rsidP="00E1475B">
      <w:pPr>
        <w:pStyle w:val="Default"/>
        <w:numPr>
          <w:ilvl w:val="0"/>
          <w:numId w:val="5"/>
        </w:numPr>
        <w:jc w:val="both"/>
        <w:rPr>
          <w:color w:val="auto"/>
        </w:rPr>
      </w:pPr>
      <w:r w:rsidRPr="00E1475B">
        <w:rPr>
          <w:color w:val="auto"/>
        </w:rPr>
        <w:t xml:space="preserve">esitatud pakkumisest ei ole võimalik aru saada, millise objekti kohta konkreetne pakkumine on esitatud; </w:t>
      </w:r>
    </w:p>
    <w:p w14:paraId="7F7D6575" w14:textId="77777777" w:rsidR="00E1475B" w:rsidRPr="00E1475B" w:rsidRDefault="00E1475B" w:rsidP="00E1475B">
      <w:pPr>
        <w:pStyle w:val="Default"/>
        <w:numPr>
          <w:ilvl w:val="0"/>
          <w:numId w:val="5"/>
        </w:numPr>
        <w:jc w:val="both"/>
        <w:rPr>
          <w:color w:val="auto"/>
        </w:rPr>
      </w:pPr>
      <w:r w:rsidRPr="00E1475B">
        <w:rPr>
          <w:color w:val="auto"/>
        </w:rPr>
        <w:t xml:space="preserve">teise isiku esindamise korral puudub esindusõigus pakkumise esitamiseks; </w:t>
      </w:r>
    </w:p>
    <w:p w14:paraId="08AA3151" w14:textId="77777777" w:rsidR="00E1475B" w:rsidRPr="00E1475B" w:rsidRDefault="00E1475B" w:rsidP="00E1475B">
      <w:pPr>
        <w:pStyle w:val="Default"/>
        <w:numPr>
          <w:ilvl w:val="0"/>
          <w:numId w:val="5"/>
        </w:numPr>
        <w:jc w:val="both"/>
        <w:rPr>
          <w:color w:val="auto"/>
        </w:rPr>
      </w:pPr>
      <w:r w:rsidRPr="00E1475B">
        <w:rPr>
          <w:color w:val="auto"/>
        </w:rPr>
        <w:t xml:space="preserve">mõni nõutud dokumentidest jäetakse esitamata või esitatakse puudustega ning pakkumise tingimuste täitmist ei ole võimalik kindlaks teha. </w:t>
      </w:r>
    </w:p>
    <w:p w14:paraId="0432B4FD" w14:textId="77777777" w:rsidR="00E1475B" w:rsidRPr="00E1475B" w:rsidRDefault="00E1475B" w:rsidP="00E1475B">
      <w:pPr>
        <w:pStyle w:val="Default"/>
        <w:jc w:val="both"/>
        <w:rPr>
          <w:color w:val="auto"/>
        </w:rPr>
      </w:pPr>
    </w:p>
    <w:p w14:paraId="2856091B" w14:textId="77777777" w:rsidR="00E1475B" w:rsidRPr="00E1475B" w:rsidRDefault="00E1475B" w:rsidP="00E1475B">
      <w:pPr>
        <w:pStyle w:val="Default"/>
        <w:jc w:val="both"/>
        <w:rPr>
          <w:color w:val="auto"/>
        </w:rPr>
      </w:pPr>
      <w:r w:rsidRPr="00E1475B">
        <w:rPr>
          <w:color w:val="auto"/>
        </w:rPr>
        <w:t xml:space="preserve">Notariaalne müügileping ja asjaõigusleping tuleb sõlmida </w:t>
      </w:r>
      <w:r w:rsidRPr="00E1475B">
        <w:rPr>
          <w:bCs/>
          <w:color w:val="auto"/>
        </w:rPr>
        <w:t xml:space="preserve">3 (kolme) nädala jooksul alates lõpptulemuste kinnitamisest. </w:t>
      </w:r>
      <w:r w:rsidRPr="00E1475B">
        <w:rPr>
          <w:color w:val="auto"/>
        </w:rPr>
        <w:t>Müügilepingu projektiga tutvumiseks tuleb enne müügilepingu sõlmimist esitada vastav soov müüjale või notarile.</w:t>
      </w:r>
    </w:p>
    <w:p w14:paraId="07A81752" w14:textId="77777777" w:rsidR="00E1475B" w:rsidRPr="00E1475B" w:rsidRDefault="00E1475B" w:rsidP="00E1475B">
      <w:pPr>
        <w:pStyle w:val="Default"/>
        <w:jc w:val="both"/>
        <w:rPr>
          <w:color w:val="auto"/>
        </w:rPr>
      </w:pPr>
    </w:p>
    <w:p w14:paraId="27869E3D" w14:textId="6CD8DBA7" w:rsidR="00B43890" w:rsidRPr="00E1475B" w:rsidRDefault="00E1475B" w:rsidP="00E1475B">
      <w:p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Müüdava kinnisasja kohta saab lisainfot küsida tööpäevadel </w:t>
      </w:r>
      <w:r w:rsidR="006C72D4">
        <w:rPr>
          <w:rFonts w:ascii="Times New Roman" w:hAnsi="Times New Roman" w:cs="Times New Roman"/>
          <w:sz w:val="24"/>
          <w:szCs w:val="24"/>
        </w:rPr>
        <w:t>(0</w:t>
      </w:r>
      <w:r w:rsidR="00DC6349">
        <w:rPr>
          <w:rFonts w:ascii="Times New Roman" w:hAnsi="Times New Roman" w:cs="Times New Roman"/>
          <w:sz w:val="24"/>
          <w:szCs w:val="24"/>
        </w:rPr>
        <w:t>9:00</w:t>
      </w:r>
      <w:r w:rsidR="00EA56D8">
        <w:rPr>
          <w:rFonts w:ascii="Times New Roman" w:hAnsi="Times New Roman" w:cs="Times New Roman"/>
          <w:sz w:val="24"/>
          <w:szCs w:val="24"/>
        </w:rPr>
        <w:t xml:space="preserve"> </w:t>
      </w:r>
      <w:r w:rsidR="00DC6349">
        <w:rPr>
          <w:rFonts w:ascii="Times New Roman" w:hAnsi="Times New Roman" w:cs="Times New Roman"/>
          <w:sz w:val="24"/>
          <w:szCs w:val="24"/>
        </w:rPr>
        <w:t xml:space="preserve">- 18:00) </w:t>
      </w:r>
      <w:r w:rsidRPr="00E1475B">
        <w:rPr>
          <w:rFonts w:ascii="Times New Roman" w:hAnsi="Times New Roman" w:cs="Times New Roman"/>
          <w:sz w:val="24"/>
          <w:szCs w:val="24"/>
        </w:rPr>
        <w:t xml:space="preserve">edastades päringu e- posti aadressile </w:t>
      </w:r>
      <w:hyperlink r:id="rId9" w:history="1">
        <w:r w:rsidRPr="00E1475B">
          <w:rPr>
            <w:rStyle w:val="Hperlink"/>
            <w:rFonts w:ascii="Times New Roman" w:hAnsi="Times New Roman" w:cs="Times New Roman"/>
            <w:sz w:val="24"/>
            <w:szCs w:val="24"/>
          </w:rPr>
          <w:t>tatjana.kovaljova@tallinnlt.ee</w:t>
        </w:r>
      </w:hyperlink>
      <w:r w:rsidRPr="00E1475B">
        <w:rPr>
          <w:rFonts w:ascii="Times New Roman" w:hAnsi="Times New Roman" w:cs="Times New Roman"/>
          <w:sz w:val="24"/>
          <w:szCs w:val="24"/>
        </w:rPr>
        <w:t xml:space="preserve">. </w:t>
      </w:r>
      <w:r w:rsidRPr="00E1475B">
        <w:rPr>
          <w:rFonts w:ascii="Times New Roman" w:hAnsi="Times New Roman" w:cs="Times New Roman"/>
          <w:bCs/>
          <w:sz w:val="24"/>
          <w:szCs w:val="24"/>
        </w:rPr>
        <w:t xml:space="preserve">Küsimused </w:t>
      </w:r>
      <w:r w:rsidRPr="00E1475B">
        <w:rPr>
          <w:rFonts w:ascii="Times New Roman" w:hAnsi="Times New Roman" w:cs="Times New Roman"/>
          <w:sz w:val="24"/>
          <w:szCs w:val="24"/>
        </w:rPr>
        <w:t xml:space="preserve">müüdava kinnisasja kohta tuleb esitada </w:t>
      </w:r>
      <w:r w:rsidRPr="00E1475B">
        <w:rPr>
          <w:rFonts w:ascii="Times New Roman" w:hAnsi="Times New Roman" w:cs="Times New Roman"/>
          <w:bCs/>
          <w:sz w:val="24"/>
          <w:szCs w:val="24"/>
        </w:rPr>
        <w:t>hiljemalt 3 (kolm) tööpäeva enne pakkumiste esitamise tähtpäeva.</w:t>
      </w:r>
    </w:p>
    <w:p w14:paraId="2E7FD4F5" w14:textId="77777777" w:rsidR="00E1475B" w:rsidRPr="00E1475B" w:rsidRDefault="00E1475B">
      <w:pPr>
        <w:rPr>
          <w:rFonts w:ascii="Times New Roman" w:hAnsi="Times New Roman" w:cs="Times New Roman"/>
          <w:b/>
          <w:sz w:val="24"/>
          <w:szCs w:val="24"/>
        </w:rPr>
      </w:pPr>
      <w:r w:rsidRPr="00E1475B">
        <w:rPr>
          <w:rFonts w:ascii="Times New Roman" w:hAnsi="Times New Roman" w:cs="Times New Roman"/>
          <w:b/>
          <w:sz w:val="24"/>
          <w:szCs w:val="24"/>
        </w:rPr>
        <w:br w:type="page"/>
      </w:r>
    </w:p>
    <w:p w14:paraId="7D8FE54C" w14:textId="425ABFE0" w:rsidR="00B43890" w:rsidRPr="00E1475B" w:rsidRDefault="00B0276A" w:rsidP="001D7FCF">
      <w:pPr>
        <w:spacing w:line="240" w:lineRule="auto"/>
        <w:jc w:val="both"/>
        <w:rPr>
          <w:rFonts w:ascii="Times New Roman" w:hAnsi="Times New Roman" w:cs="Times New Roman"/>
          <w:b/>
          <w:sz w:val="24"/>
          <w:szCs w:val="24"/>
        </w:rPr>
      </w:pPr>
      <w:r w:rsidRPr="00E1475B">
        <w:rPr>
          <w:rFonts w:ascii="Times New Roman" w:hAnsi="Times New Roman" w:cs="Times New Roman"/>
          <w:b/>
          <w:sz w:val="24"/>
          <w:szCs w:val="24"/>
        </w:rPr>
        <w:lastRenderedPageBreak/>
        <w:t>Mahtra tn 1a, Lasnamäe linnaosa, Tallinn, Harju maakond</w:t>
      </w:r>
    </w:p>
    <w:p w14:paraId="6C9F6BF8" w14:textId="3A05AC03" w:rsidR="00757768" w:rsidRPr="00E1475B" w:rsidRDefault="00BB57FE" w:rsidP="001D7FCF">
      <w:pPr>
        <w:pStyle w:val="Loendilik"/>
        <w:numPr>
          <w:ilvl w:val="0"/>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Objekti</w:t>
      </w:r>
      <w:r w:rsidR="00757768" w:rsidRPr="00E1475B">
        <w:rPr>
          <w:rFonts w:ascii="Times New Roman" w:hAnsi="Times New Roman" w:cs="Times New Roman"/>
          <w:sz w:val="24"/>
          <w:szCs w:val="24"/>
        </w:rPr>
        <w:t>info:</w:t>
      </w:r>
    </w:p>
    <w:p w14:paraId="2DAF2FBB" w14:textId="42BFD2AB" w:rsidR="003A1477" w:rsidRPr="00E1475B" w:rsidRDefault="00B651A0"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Kinnisasi: </w:t>
      </w:r>
      <w:hyperlink r:id="rId10" w:history="1">
        <w:r w:rsidR="00210993" w:rsidRPr="00E1475B">
          <w:rPr>
            <w:rStyle w:val="Hperlink"/>
            <w:rFonts w:ascii="Times New Roman" w:hAnsi="Times New Roman" w:cs="Times New Roman"/>
            <w:color w:val="auto"/>
            <w:sz w:val="24"/>
            <w:szCs w:val="24"/>
          </w:rPr>
          <w:t>78403:310:0030</w:t>
        </w:r>
      </w:hyperlink>
    </w:p>
    <w:p w14:paraId="17990ABB" w14:textId="3591455A" w:rsidR="00DF2F86" w:rsidRPr="00E1475B" w:rsidRDefault="004A2E14"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Pindala</w:t>
      </w:r>
      <w:r w:rsidR="00B651A0" w:rsidRPr="00E1475B">
        <w:rPr>
          <w:rFonts w:ascii="Times New Roman" w:hAnsi="Times New Roman" w:cs="Times New Roman"/>
          <w:sz w:val="24"/>
          <w:szCs w:val="24"/>
        </w:rPr>
        <w:t>:</w:t>
      </w:r>
      <w:r w:rsidRPr="00E1475B">
        <w:rPr>
          <w:rFonts w:ascii="Times New Roman" w:hAnsi="Times New Roman" w:cs="Times New Roman"/>
          <w:sz w:val="24"/>
          <w:szCs w:val="24"/>
        </w:rPr>
        <w:t xml:space="preserve"> 174 m</w:t>
      </w:r>
      <w:r w:rsidRPr="00E1475B">
        <w:rPr>
          <w:rFonts w:ascii="Times New Roman" w:hAnsi="Times New Roman" w:cs="Times New Roman"/>
          <w:sz w:val="24"/>
          <w:szCs w:val="24"/>
          <w:vertAlign w:val="superscript"/>
        </w:rPr>
        <w:t>2</w:t>
      </w:r>
    </w:p>
    <w:p w14:paraId="6658A82F" w14:textId="77777777" w:rsidR="00B63F52" w:rsidRPr="00E1475B" w:rsidRDefault="004A2E14"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Sihtotstarve: </w:t>
      </w:r>
      <w:r w:rsidR="00357175" w:rsidRPr="00E1475B">
        <w:rPr>
          <w:rFonts w:ascii="Times New Roman" w:hAnsi="Times New Roman" w:cs="Times New Roman"/>
          <w:sz w:val="24"/>
          <w:szCs w:val="24"/>
        </w:rPr>
        <w:t>tootmismaa 100%</w:t>
      </w:r>
    </w:p>
    <w:p w14:paraId="6A8545EB" w14:textId="77777777" w:rsidR="00260C9C" w:rsidRPr="00E1475B" w:rsidRDefault="00B63F52"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Ehitusalune pind: 108 m</w:t>
      </w:r>
      <w:r w:rsidRPr="00E1475B">
        <w:rPr>
          <w:rFonts w:ascii="Times New Roman" w:hAnsi="Times New Roman" w:cs="Times New Roman"/>
          <w:sz w:val="24"/>
          <w:szCs w:val="24"/>
          <w:vertAlign w:val="superscript"/>
        </w:rPr>
        <w:t>2</w:t>
      </w:r>
    </w:p>
    <w:p w14:paraId="35C9EC6F" w14:textId="77777777" w:rsidR="00342A34" w:rsidRPr="00E1475B" w:rsidRDefault="00260C9C"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Suletud</w:t>
      </w:r>
      <w:r w:rsidRPr="00E1475B">
        <w:rPr>
          <w:rFonts w:ascii="Times New Roman" w:hAnsi="Times New Roman" w:cs="Times New Roman"/>
          <w:sz w:val="24"/>
          <w:szCs w:val="24"/>
          <w:vertAlign w:val="superscript"/>
        </w:rPr>
        <w:t xml:space="preserve"> </w:t>
      </w:r>
      <w:r w:rsidRPr="00E1475B">
        <w:rPr>
          <w:rFonts w:ascii="Times New Roman" w:hAnsi="Times New Roman" w:cs="Times New Roman"/>
          <w:sz w:val="24"/>
          <w:szCs w:val="24"/>
        </w:rPr>
        <w:t>brutopind: 114 m</w:t>
      </w:r>
      <w:r w:rsidRPr="00E1475B">
        <w:rPr>
          <w:rFonts w:ascii="Times New Roman" w:hAnsi="Times New Roman" w:cs="Times New Roman"/>
          <w:sz w:val="24"/>
          <w:szCs w:val="24"/>
          <w:vertAlign w:val="superscript"/>
        </w:rPr>
        <w:t>2</w:t>
      </w:r>
    </w:p>
    <w:p w14:paraId="760EB699" w14:textId="77777777" w:rsidR="006B0C78" w:rsidRPr="00E1475B" w:rsidRDefault="00342A34"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Suletud netopind: 88 m</w:t>
      </w:r>
      <w:r w:rsidRPr="00E1475B">
        <w:rPr>
          <w:rFonts w:ascii="Times New Roman" w:hAnsi="Times New Roman" w:cs="Times New Roman"/>
          <w:sz w:val="24"/>
          <w:szCs w:val="24"/>
          <w:vertAlign w:val="superscript"/>
        </w:rPr>
        <w:t>2</w:t>
      </w:r>
    </w:p>
    <w:p w14:paraId="6A11B983" w14:textId="742F6C98" w:rsidR="001E4F81" w:rsidRPr="00E1475B" w:rsidRDefault="006B0C78"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Energiamärgis: </w:t>
      </w:r>
      <w:r w:rsidR="005D0F5A" w:rsidRPr="00E1475B">
        <w:rPr>
          <w:rFonts w:ascii="Times New Roman" w:hAnsi="Times New Roman" w:cs="Times New Roman"/>
          <w:sz w:val="24"/>
          <w:szCs w:val="24"/>
        </w:rPr>
        <w:t>p</w:t>
      </w:r>
      <w:r w:rsidRPr="00E1475B">
        <w:rPr>
          <w:rFonts w:ascii="Times New Roman" w:hAnsi="Times New Roman" w:cs="Times New Roman"/>
          <w:sz w:val="24"/>
          <w:szCs w:val="24"/>
        </w:rPr>
        <w:t>uudub</w:t>
      </w:r>
    </w:p>
    <w:p w14:paraId="725702E1" w14:textId="6A2A8532" w:rsidR="00577DA7" w:rsidRPr="00E1475B" w:rsidRDefault="005D0F5A"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Hinnatavad vara koormavad üüri- ja/või rendilepingud: puuduvad</w:t>
      </w:r>
    </w:p>
    <w:p w14:paraId="759792B8" w14:textId="46DF8CDF" w:rsidR="00393729" w:rsidRPr="00E1475B" w:rsidRDefault="00393729" w:rsidP="00E620FE">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Hüpoteegid: puuduvad</w:t>
      </w:r>
    </w:p>
    <w:p w14:paraId="0D0DCCDB" w14:textId="126F5B67" w:rsidR="006B0C78" w:rsidRPr="00E1475B" w:rsidRDefault="001E4F81"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 xml:space="preserve">Seisukord: </w:t>
      </w:r>
      <w:r w:rsidR="005D0F5A" w:rsidRPr="00E1475B">
        <w:rPr>
          <w:rFonts w:ascii="Times New Roman" w:hAnsi="Times New Roman" w:cs="Times New Roman"/>
          <w:sz w:val="24"/>
          <w:szCs w:val="24"/>
        </w:rPr>
        <w:t>r</w:t>
      </w:r>
      <w:r w:rsidRPr="00E1475B">
        <w:rPr>
          <w:rFonts w:ascii="Times New Roman" w:hAnsi="Times New Roman" w:cs="Times New Roman"/>
          <w:sz w:val="24"/>
          <w:szCs w:val="24"/>
        </w:rPr>
        <w:t>ahuldav</w:t>
      </w:r>
    </w:p>
    <w:p w14:paraId="55123364" w14:textId="1D2503CA" w:rsidR="00383EEF" w:rsidRPr="00E1475B" w:rsidRDefault="00383EEF" w:rsidP="001D7FCF">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Veevarustus</w:t>
      </w:r>
      <w:r w:rsidR="004B0CCA" w:rsidRPr="00E1475B">
        <w:rPr>
          <w:rFonts w:ascii="Times New Roman" w:hAnsi="Times New Roman" w:cs="Times New Roman"/>
          <w:sz w:val="24"/>
          <w:szCs w:val="24"/>
        </w:rPr>
        <w:t xml:space="preserve"> ja kanalisatsioon</w:t>
      </w:r>
      <w:r w:rsidRPr="00E1475B">
        <w:rPr>
          <w:rFonts w:ascii="Times New Roman" w:hAnsi="Times New Roman" w:cs="Times New Roman"/>
          <w:sz w:val="24"/>
          <w:szCs w:val="24"/>
        </w:rPr>
        <w:t>: puudub</w:t>
      </w:r>
    </w:p>
    <w:p w14:paraId="5222BA92" w14:textId="35274357" w:rsidR="00DE70F9" w:rsidRPr="00E1475B" w:rsidRDefault="00DE70F9" w:rsidP="00DE70F9">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Elektrisüsteemi liik: võrk</w:t>
      </w:r>
    </w:p>
    <w:p w14:paraId="3E4F2C0F" w14:textId="1F569655" w:rsidR="00FF1B41" w:rsidRPr="00E1475B" w:rsidRDefault="00782288" w:rsidP="00DE70F9">
      <w:pPr>
        <w:pStyle w:val="Loendilik"/>
        <w:numPr>
          <w:ilvl w:val="1"/>
          <w:numId w:val="7"/>
        </w:numPr>
        <w:spacing w:line="240" w:lineRule="auto"/>
        <w:jc w:val="both"/>
        <w:rPr>
          <w:rFonts w:ascii="Times New Roman" w:hAnsi="Times New Roman" w:cs="Times New Roman"/>
          <w:sz w:val="24"/>
          <w:szCs w:val="24"/>
        </w:rPr>
      </w:pPr>
      <w:r w:rsidRPr="00E1475B">
        <w:rPr>
          <w:rFonts w:ascii="Times New Roman" w:hAnsi="Times New Roman" w:cs="Times New Roman"/>
          <w:sz w:val="24"/>
          <w:szCs w:val="24"/>
        </w:rPr>
        <w:t>Soojusvarustuse liik: kaugküte</w:t>
      </w:r>
    </w:p>
    <w:p w14:paraId="223C2CA4" w14:textId="5DC547DB" w:rsidR="00AE3940" w:rsidRPr="00E1475B" w:rsidRDefault="00AE3940" w:rsidP="00977B4E">
      <w:pPr>
        <w:ind w:left="360"/>
        <w:jc w:val="both"/>
        <w:rPr>
          <w:rFonts w:ascii="Times New Roman" w:hAnsi="Times New Roman" w:cs="Times New Roman"/>
          <w:sz w:val="24"/>
          <w:szCs w:val="24"/>
        </w:rPr>
      </w:pPr>
      <w:r w:rsidRPr="00E1475B">
        <w:rPr>
          <w:rFonts w:ascii="Times New Roman" w:hAnsi="Times New Roman" w:cs="Times New Roman"/>
          <w:noProof/>
          <w:sz w:val="24"/>
          <w:szCs w:val="24"/>
        </w:rPr>
        <w:lastRenderedPageBreak/>
        <w:drawing>
          <wp:inline distT="0" distB="0" distL="0" distR="0" wp14:anchorId="7F9E23FA" wp14:editId="0D4887A3">
            <wp:extent cx="4162425" cy="3296841"/>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png"/>
                    <pic:cNvPicPr/>
                  </pic:nvPicPr>
                  <pic:blipFill>
                    <a:blip r:embed="rId11">
                      <a:extLst>
                        <a:ext uri="{28A0092B-C50C-407E-A947-70E740481C1C}">
                          <a14:useLocalDpi xmlns:a14="http://schemas.microsoft.com/office/drawing/2010/main" val="0"/>
                        </a:ext>
                      </a:extLst>
                    </a:blip>
                    <a:stretch>
                      <a:fillRect/>
                    </a:stretch>
                  </pic:blipFill>
                  <pic:spPr>
                    <a:xfrm>
                      <a:off x="0" y="0"/>
                      <a:ext cx="4261409" cy="3375241"/>
                    </a:xfrm>
                    <a:prstGeom prst="rect">
                      <a:avLst/>
                    </a:prstGeom>
                  </pic:spPr>
                </pic:pic>
              </a:graphicData>
            </a:graphic>
          </wp:inline>
        </w:drawing>
      </w:r>
      <w:r w:rsidR="00AC092B" w:rsidRPr="00E1475B">
        <w:rPr>
          <w:rFonts w:ascii="Times New Roman" w:hAnsi="Times New Roman" w:cs="Times New Roman"/>
          <w:noProof/>
          <w:sz w:val="24"/>
          <w:szCs w:val="24"/>
        </w:rPr>
        <w:drawing>
          <wp:inline distT="0" distB="0" distL="0" distR="0" wp14:anchorId="091B2CCB" wp14:editId="60E46C06">
            <wp:extent cx="3299792" cy="3959750"/>
            <wp:effectExtent l="0" t="0" r="0" b="317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340" cy="3985607"/>
                    </a:xfrm>
                    <a:prstGeom prst="rect">
                      <a:avLst/>
                    </a:prstGeom>
                    <a:noFill/>
                    <a:ln>
                      <a:noFill/>
                    </a:ln>
                  </pic:spPr>
                </pic:pic>
              </a:graphicData>
            </a:graphic>
          </wp:inline>
        </w:drawing>
      </w:r>
    </w:p>
    <w:p w14:paraId="08B3F976" w14:textId="1AA4047D" w:rsidR="00AC092B" w:rsidRPr="00E1475B" w:rsidRDefault="00AC092B" w:rsidP="003C1E38">
      <w:pPr>
        <w:ind w:left="360"/>
        <w:jc w:val="both"/>
        <w:rPr>
          <w:rFonts w:ascii="Times New Roman" w:hAnsi="Times New Roman" w:cs="Times New Roman"/>
          <w:sz w:val="24"/>
          <w:szCs w:val="24"/>
        </w:rPr>
      </w:pPr>
    </w:p>
    <w:sectPr w:rsidR="00AC092B" w:rsidRPr="00E1475B" w:rsidSect="00AE3940">
      <w:headerReference w:type="default" r:id="rId13"/>
      <w:footerReference w:type="default" r:id="rId14"/>
      <w:pgSz w:w="11906" w:h="16838"/>
      <w:pgMar w:top="1985" w:right="1133" w:bottom="993"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F7D24" w14:textId="77777777" w:rsidR="00D449E2" w:rsidRDefault="00D449E2" w:rsidP="008F779B">
      <w:pPr>
        <w:spacing w:after="0" w:line="240" w:lineRule="auto"/>
      </w:pPr>
      <w:r>
        <w:separator/>
      </w:r>
    </w:p>
  </w:endnote>
  <w:endnote w:type="continuationSeparator" w:id="0">
    <w:p w14:paraId="55C56897" w14:textId="77777777" w:rsidR="00D449E2" w:rsidRDefault="00D449E2" w:rsidP="008F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03295"/>
      <w:docPartObj>
        <w:docPartGallery w:val="Page Numbers (Bottom of Page)"/>
        <w:docPartUnique/>
      </w:docPartObj>
    </w:sdtPr>
    <w:sdtEndPr>
      <w:rPr>
        <w:rFonts w:ascii="Times New Roman" w:hAnsi="Times New Roman" w:cs="Times New Roman"/>
        <w:sz w:val="24"/>
        <w:szCs w:val="24"/>
      </w:rPr>
    </w:sdtEndPr>
    <w:sdtContent>
      <w:p w14:paraId="3DFE0D88" w14:textId="54F31B70" w:rsidR="002C1416" w:rsidRPr="002C1416" w:rsidRDefault="002C1416">
        <w:pPr>
          <w:pStyle w:val="Jalus"/>
          <w:jc w:val="center"/>
          <w:rPr>
            <w:rFonts w:ascii="Times New Roman" w:hAnsi="Times New Roman" w:cs="Times New Roman"/>
            <w:sz w:val="24"/>
            <w:szCs w:val="24"/>
          </w:rPr>
        </w:pPr>
        <w:r w:rsidRPr="002C1416">
          <w:rPr>
            <w:rFonts w:ascii="Times New Roman" w:hAnsi="Times New Roman" w:cs="Times New Roman"/>
            <w:sz w:val="24"/>
            <w:szCs w:val="24"/>
          </w:rPr>
          <w:fldChar w:fldCharType="begin"/>
        </w:r>
        <w:r w:rsidRPr="002C1416">
          <w:rPr>
            <w:rFonts w:ascii="Times New Roman" w:hAnsi="Times New Roman" w:cs="Times New Roman"/>
            <w:sz w:val="24"/>
            <w:szCs w:val="24"/>
          </w:rPr>
          <w:instrText>PAGE   \* MERGEFORMAT</w:instrText>
        </w:r>
        <w:r w:rsidRPr="002C1416">
          <w:rPr>
            <w:rFonts w:ascii="Times New Roman" w:hAnsi="Times New Roman" w:cs="Times New Roman"/>
            <w:sz w:val="24"/>
            <w:szCs w:val="24"/>
          </w:rPr>
          <w:fldChar w:fldCharType="separate"/>
        </w:r>
        <w:r w:rsidRPr="002C1416">
          <w:rPr>
            <w:rFonts w:ascii="Times New Roman" w:hAnsi="Times New Roman" w:cs="Times New Roman"/>
            <w:sz w:val="24"/>
            <w:szCs w:val="24"/>
          </w:rPr>
          <w:t>2</w:t>
        </w:r>
        <w:r w:rsidRPr="002C1416">
          <w:rPr>
            <w:rFonts w:ascii="Times New Roman" w:hAnsi="Times New Roman" w:cs="Times New Roman"/>
            <w:sz w:val="24"/>
            <w:szCs w:val="24"/>
          </w:rPr>
          <w:fldChar w:fldCharType="end"/>
        </w:r>
      </w:p>
    </w:sdtContent>
  </w:sdt>
  <w:p w14:paraId="5D819CBF" w14:textId="77777777" w:rsidR="002C1416" w:rsidRDefault="002C141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9E6B" w14:textId="77777777" w:rsidR="00D449E2" w:rsidRDefault="00D449E2" w:rsidP="008F779B">
      <w:pPr>
        <w:spacing w:after="0" w:line="240" w:lineRule="auto"/>
      </w:pPr>
      <w:r>
        <w:separator/>
      </w:r>
    </w:p>
  </w:footnote>
  <w:footnote w:type="continuationSeparator" w:id="0">
    <w:p w14:paraId="0C000EFF" w14:textId="77777777" w:rsidR="00D449E2" w:rsidRDefault="00D449E2" w:rsidP="008F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BB97" w14:textId="124CF601" w:rsidR="008F779B" w:rsidRDefault="00031C8D">
    <w:pPr>
      <w:pStyle w:val="Pis"/>
    </w:pPr>
    <w:r>
      <w:rPr>
        <w:noProof/>
      </w:rPr>
      <w:drawing>
        <wp:inline distT="0" distB="0" distL="0" distR="0" wp14:anchorId="2D86525D" wp14:editId="65D63CFE">
          <wp:extent cx="1952625" cy="951858"/>
          <wp:effectExtent l="0" t="0" r="0" b="127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70578" cy="960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4FB0"/>
    <w:multiLevelType w:val="hybridMultilevel"/>
    <w:tmpl w:val="944A76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A02C82"/>
    <w:multiLevelType w:val="hybridMultilevel"/>
    <w:tmpl w:val="B56A51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93759A"/>
    <w:multiLevelType w:val="hybridMultilevel"/>
    <w:tmpl w:val="DC9280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25810F3"/>
    <w:multiLevelType w:val="hybridMultilevel"/>
    <w:tmpl w:val="D01097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4B02784"/>
    <w:multiLevelType w:val="hybridMultilevel"/>
    <w:tmpl w:val="7CB473F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6BB30E19"/>
    <w:multiLevelType w:val="hybridMultilevel"/>
    <w:tmpl w:val="B56A51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007BF3"/>
    <w:multiLevelType w:val="hybridMultilevel"/>
    <w:tmpl w:val="8DEE4E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5AF0359"/>
    <w:multiLevelType w:val="hybridMultilevel"/>
    <w:tmpl w:val="37B0EE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F3B4A41"/>
    <w:multiLevelType w:val="hybridMultilevel"/>
    <w:tmpl w:val="B56A51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0"/>
  </w:num>
  <w:num w:numId="5">
    <w:abstractNumId w:val="3"/>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D4"/>
    <w:rsid w:val="00001B49"/>
    <w:rsid w:val="0001662A"/>
    <w:rsid w:val="00031C8D"/>
    <w:rsid w:val="00032EA3"/>
    <w:rsid w:val="00052417"/>
    <w:rsid w:val="000A7C92"/>
    <w:rsid w:val="000C1393"/>
    <w:rsid w:val="000C4D6C"/>
    <w:rsid w:val="000E08E3"/>
    <w:rsid w:val="000E2454"/>
    <w:rsid w:val="000E32BA"/>
    <w:rsid w:val="000E43CF"/>
    <w:rsid w:val="000F14EB"/>
    <w:rsid w:val="000F4039"/>
    <w:rsid w:val="000F50C4"/>
    <w:rsid w:val="00104F8F"/>
    <w:rsid w:val="001175A8"/>
    <w:rsid w:val="001404AD"/>
    <w:rsid w:val="00141623"/>
    <w:rsid w:val="00144AC0"/>
    <w:rsid w:val="001635A3"/>
    <w:rsid w:val="00180454"/>
    <w:rsid w:val="00187610"/>
    <w:rsid w:val="0019056B"/>
    <w:rsid w:val="00194D76"/>
    <w:rsid w:val="001B527E"/>
    <w:rsid w:val="001D1011"/>
    <w:rsid w:val="001D4176"/>
    <w:rsid w:val="001D7FCF"/>
    <w:rsid w:val="001E4F81"/>
    <w:rsid w:val="001F076F"/>
    <w:rsid w:val="001F0A4F"/>
    <w:rsid w:val="001F1DC3"/>
    <w:rsid w:val="001F7187"/>
    <w:rsid w:val="00205C85"/>
    <w:rsid w:val="0020624E"/>
    <w:rsid w:val="00210993"/>
    <w:rsid w:val="00214B7B"/>
    <w:rsid w:val="002221FB"/>
    <w:rsid w:val="00225CFB"/>
    <w:rsid w:val="00241F56"/>
    <w:rsid w:val="002439CF"/>
    <w:rsid w:val="002517C7"/>
    <w:rsid w:val="002538FB"/>
    <w:rsid w:val="00254472"/>
    <w:rsid w:val="00260C9C"/>
    <w:rsid w:val="00271C91"/>
    <w:rsid w:val="00283756"/>
    <w:rsid w:val="00290280"/>
    <w:rsid w:val="00295F2D"/>
    <w:rsid w:val="002A2EC8"/>
    <w:rsid w:val="002B3AA6"/>
    <w:rsid w:val="002C0FE8"/>
    <w:rsid w:val="002C1416"/>
    <w:rsid w:val="002C7CF1"/>
    <w:rsid w:val="002D3522"/>
    <w:rsid w:val="002D53F4"/>
    <w:rsid w:val="002D7656"/>
    <w:rsid w:val="002F245B"/>
    <w:rsid w:val="0033024A"/>
    <w:rsid w:val="00342A34"/>
    <w:rsid w:val="00352EB9"/>
    <w:rsid w:val="00357175"/>
    <w:rsid w:val="00374760"/>
    <w:rsid w:val="003760BA"/>
    <w:rsid w:val="00383EEF"/>
    <w:rsid w:val="0039320F"/>
    <w:rsid w:val="00393729"/>
    <w:rsid w:val="00394DB9"/>
    <w:rsid w:val="003A00CD"/>
    <w:rsid w:val="003A1477"/>
    <w:rsid w:val="003B5D6B"/>
    <w:rsid w:val="003C17E0"/>
    <w:rsid w:val="003C1E38"/>
    <w:rsid w:val="003D154E"/>
    <w:rsid w:val="003E0AB9"/>
    <w:rsid w:val="003F0F8F"/>
    <w:rsid w:val="003F67DA"/>
    <w:rsid w:val="004047E4"/>
    <w:rsid w:val="004073AE"/>
    <w:rsid w:val="00407425"/>
    <w:rsid w:val="00414328"/>
    <w:rsid w:val="00421E4A"/>
    <w:rsid w:val="0043320F"/>
    <w:rsid w:val="00442149"/>
    <w:rsid w:val="00446730"/>
    <w:rsid w:val="00453F49"/>
    <w:rsid w:val="00463311"/>
    <w:rsid w:val="00464255"/>
    <w:rsid w:val="00465A42"/>
    <w:rsid w:val="0047500E"/>
    <w:rsid w:val="004759F0"/>
    <w:rsid w:val="004807AF"/>
    <w:rsid w:val="00484C57"/>
    <w:rsid w:val="004864D2"/>
    <w:rsid w:val="004867DC"/>
    <w:rsid w:val="00495FD4"/>
    <w:rsid w:val="00497FCC"/>
    <w:rsid w:val="004A2E14"/>
    <w:rsid w:val="004A7A96"/>
    <w:rsid w:val="004B0CCA"/>
    <w:rsid w:val="004B5B99"/>
    <w:rsid w:val="004C5305"/>
    <w:rsid w:val="004D0F0E"/>
    <w:rsid w:val="004D5D9E"/>
    <w:rsid w:val="004F22C1"/>
    <w:rsid w:val="00503632"/>
    <w:rsid w:val="0053609B"/>
    <w:rsid w:val="005373AB"/>
    <w:rsid w:val="00545683"/>
    <w:rsid w:val="00573039"/>
    <w:rsid w:val="00577DA7"/>
    <w:rsid w:val="005A56EF"/>
    <w:rsid w:val="005A7A5F"/>
    <w:rsid w:val="005B07F8"/>
    <w:rsid w:val="005B1724"/>
    <w:rsid w:val="005B4790"/>
    <w:rsid w:val="005C093D"/>
    <w:rsid w:val="005C22FB"/>
    <w:rsid w:val="005C3F50"/>
    <w:rsid w:val="005C4B1C"/>
    <w:rsid w:val="005D04C9"/>
    <w:rsid w:val="005D0F5A"/>
    <w:rsid w:val="005D7F20"/>
    <w:rsid w:val="005E225F"/>
    <w:rsid w:val="005F45BA"/>
    <w:rsid w:val="00603483"/>
    <w:rsid w:val="006334F9"/>
    <w:rsid w:val="00645BB3"/>
    <w:rsid w:val="00657C13"/>
    <w:rsid w:val="006934B2"/>
    <w:rsid w:val="0069783D"/>
    <w:rsid w:val="006B0C78"/>
    <w:rsid w:val="006B1826"/>
    <w:rsid w:val="006C72D4"/>
    <w:rsid w:val="006D2D04"/>
    <w:rsid w:val="006D6D7A"/>
    <w:rsid w:val="007248E6"/>
    <w:rsid w:val="00731E47"/>
    <w:rsid w:val="00757768"/>
    <w:rsid w:val="00782288"/>
    <w:rsid w:val="007A45CD"/>
    <w:rsid w:val="007C766E"/>
    <w:rsid w:val="007E1A13"/>
    <w:rsid w:val="007E1DA7"/>
    <w:rsid w:val="0081015D"/>
    <w:rsid w:val="00823A6D"/>
    <w:rsid w:val="00824938"/>
    <w:rsid w:val="008273DA"/>
    <w:rsid w:val="00872FF8"/>
    <w:rsid w:val="00880E16"/>
    <w:rsid w:val="00885056"/>
    <w:rsid w:val="00896440"/>
    <w:rsid w:val="00897527"/>
    <w:rsid w:val="008B1C70"/>
    <w:rsid w:val="008C2200"/>
    <w:rsid w:val="008C2394"/>
    <w:rsid w:val="008E06C5"/>
    <w:rsid w:val="008E5B07"/>
    <w:rsid w:val="008F16DB"/>
    <w:rsid w:val="008F74C4"/>
    <w:rsid w:val="008F779B"/>
    <w:rsid w:val="009274F3"/>
    <w:rsid w:val="009352C6"/>
    <w:rsid w:val="00937F9F"/>
    <w:rsid w:val="009450D6"/>
    <w:rsid w:val="009528CD"/>
    <w:rsid w:val="009542B6"/>
    <w:rsid w:val="00961F30"/>
    <w:rsid w:val="0096443F"/>
    <w:rsid w:val="00971D7A"/>
    <w:rsid w:val="00977B4E"/>
    <w:rsid w:val="009A54FA"/>
    <w:rsid w:val="009B3160"/>
    <w:rsid w:val="009B595B"/>
    <w:rsid w:val="009B6EE1"/>
    <w:rsid w:val="009C4E01"/>
    <w:rsid w:val="009F7B96"/>
    <w:rsid w:val="00A17069"/>
    <w:rsid w:val="00A21B0E"/>
    <w:rsid w:val="00A37949"/>
    <w:rsid w:val="00A43575"/>
    <w:rsid w:val="00AB336B"/>
    <w:rsid w:val="00AB4127"/>
    <w:rsid w:val="00AC092B"/>
    <w:rsid w:val="00AC38FB"/>
    <w:rsid w:val="00AC4C8E"/>
    <w:rsid w:val="00AE3940"/>
    <w:rsid w:val="00AF096C"/>
    <w:rsid w:val="00B0191F"/>
    <w:rsid w:val="00B0276A"/>
    <w:rsid w:val="00B122C7"/>
    <w:rsid w:val="00B1416C"/>
    <w:rsid w:val="00B22A8E"/>
    <w:rsid w:val="00B26550"/>
    <w:rsid w:val="00B413D4"/>
    <w:rsid w:val="00B43890"/>
    <w:rsid w:val="00B44F9A"/>
    <w:rsid w:val="00B5122F"/>
    <w:rsid w:val="00B52552"/>
    <w:rsid w:val="00B534E6"/>
    <w:rsid w:val="00B63F52"/>
    <w:rsid w:val="00B651A0"/>
    <w:rsid w:val="00B8602C"/>
    <w:rsid w:val="00B90B85"/>
    <w:rsid w:val="00B956F7"/>
    <w:rsid w:val="00B96FEB"/>
    <w:rsid w:val="00BA6156"/>
    <w:rsid w:val="00BB3DB1"/>
    <w:rsid w:val="00BB57FE"/>
    <w:rsid w:val="00BC241E"/>
    <w:rsid w:val="00BC2CB4"/>
    <w:rsid w:val="00BC50B8"/>
    <w:rsid w:val="00BC76EC"/>
    <w:rsid w:val="00BC78E1"/>
    <w:rsid w:val="00BD2B59"/>
    <w:rsid w:val="00BE25E7"/>
    <w:rsid w:val="00BE34ED"/>
    <w:rsid w:val="00BF0A1F"/>
    <w:rsid w:val="00BF7C8E"/>
    <w:rsid w:val="00C06D9A"/>
    <w:rsid w:val="00C15834"/>
    <w:rsid w:val="00C51A43"/>
    <w:rsid w:val="00C576B8"/>
    <w:rsid w:val="00C62957"/>
    <w:rsid w:val="00C659D7"/>
    <w:rsid w:val="00C65A44"/>
    <w:rsid w:val="00C80759"/>
    <w:rsid w:val="00C81D25"/>
    <w:rsid w:val="00C94337"/>
    <w:rsid w:val="00C952C5"/>
    <w:rsid w:val="00C96E13"/>
    <w:rsid w:val="00CA49EA"/>
    <w:rsid w:val="00CC60E8"/>
    <w:rsid w:val="00CD2508"/>
    <w:rsid w:val="00CD2D61"/>
    <w:rsid w:val="00CE03AF"/>
    <w:rsid w:val="00CF0C71"/>
    <w:rsid w:val="00D02432"/>
    <w:rsid w:val="00D02614"/>
    <w:rsid w:val="00D05CC2"/>
    <w:rsid w:val="00D13197"/>
    <w:rsid w:val="00D22A2E"/>
    <w:rsid w:val="00D449E2"/>
    <w:rsid w:val="00D452F1"/>
    <w:rsid w:val="00D72610"/>
    <w:rsid w:val="00D734F5"/>
    <w:rsid w:val="00D87801"/>
    <w:rsid w:val="00D95B08"/>
    <w:rsid w:val="00D95D8D"/>
    <w:rsid w:val="00D964D5"/>
    <w:rsid w:val="00DB3E38"/>
    <w:rsid w:val="00DB571D"/>
    <w:rsid w:val="00DB7B15"/>
    <w:rsid w:val="00DC0157"/>
    <w:rsid w:val="00DC50B1"/>
    <w:rsid w:val="00DC59C9"/>
    <w:rsid w:val="00DC6349"/>
    <w:rsid w:val="00DC685D"/>
    <w:rsid w:val="00DD37C9"/>
    <w:rsid w:val="00DE18A4"/>
    <w:rsid w:val="00DE357F"/>
    <w:rsid w:val="00DE4335"/>
    <w:rsid w:val="00DE625C"/>
    <w:rsid w:val="00DE70F9"/>
    <w:rsid w:val="00DF1661"/>
    <w:rsid w:val="00DF2F86"/>
    <w:rsid w:val="00E1475B"/>
    <w:rsid w:val="00E40C4E"/>
    <w:rsid w:val="00E4187A"/>
    <w:rsid w:val="00E43644"/>
    <w:rsid w:val="00E4523E"/>
    <w:rsid w:val="00E620FE"/>
    <w:rsid w:val="00E62D60"/>
    <w:rsid w:val="00E71232"/>
    <w:rsid w:val="00E8404B"/>
    <w:rsid w:val="00E84BBD"/>
    <w:rsid w:val="00E90B19"/>
    <w:rsid w:val="00E90F58"/>
    <w:rsid w:val="00E95FDB"/>
    <w:rsid w:val="00E976DF"/>
    <w:rsid w:val="00EA56D8"/>
    <w:rsid w:val="00EB51B4"/>
    <w:rsid w:val="00EB6309"/>
    <w:rsid w:val="00EC3176"/>
    <w:rsid w:val="00F005FE"/>
    <w:rsid w:val="00F05652"/>
    <w:rsid w:val="00F12219"/>
    <w:rsid w:val="00F12782"/>
    <w:rsid w:val="00F36AC1"/>
    <w:rsid w:val="00F36CC7"/>
    <w:rsid w:val="00F46BD2"/>
    <w:rsid w:val="00F472C9"/>
    <w:rsid w:val="00FB2124"/>
    <w:rsid w:val="00FD1C67"/>
    <w:rsid w:val="00FF1B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B802D8"/>
  <w15:chartTrackingRefBased/>
  <w15:docId w15:val="{27C7B983-6710-4FBC-8B53-7D187DE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1015D"/>
    <w:pPr>
      <w:ind w:left="720"/>
      <w:contextualSpacing/>
    </w:pPr>
  </w:style>
  <w:style w:type="character" w:styleId="Hperlink">
    <w:name w:val="Hyperlink"/>
    <w:basedOn w:val="Liguvaikefont"/>
    <w:uiPriority w:val="99"/>
    <w:unhideWhenUsed/>
    <w:rsid w:val="009528CD"/>
    <w:rPr>
      <w:color w:val="0563C1" w:themeColor="hyperlink"/>
      <w:u w:val="single"/>
    </w:rPr>
  </w:style>
  <w:style w:type="character" w:styleId="Lahendamatamainimine">
    <w:name w:val="Unresolved Mention"/>
    <w:basedOn w:val="Liguvaikefont"/>
    <w:uiPriority w:val="99"/>
    <w:semiHidden/>
    <w:unhideWhenUsed/>
    <w:rsid w:val="009528CD"/>
    <w:rPr>
      <w:color w:val="605E5C"/>
      <w:shd w:val="clear" w:color="auto" w:fill="E1DFDD"/>
    </w:rPr>
  </w:style>
  <w:style w:type="paragraph" w:styleId="Pis">
    <w:name w:val="header"/>
    <w:basedOn w:val="Normaallaad"/>
    <w:link w:val="PisMrk"/>
    <w:uiPriority w:val="99"/>
    <w:unhideWhenUsed/>
    <w:rsid w:val="008F779B"/>
    <w:pPr>
      <w:tabs>
        <w:tab w:val="center" w:pos="4536"/>
        <w:tab w:val="right" w:pos="9072"/>
      </w:tabs>
      <w:spacing w:after="0" w:line="240" w:lineRule="auto"/>
    </w:pPr>
  </w:style>
  <w:style w:type="character" w:customStyle="1" w:styleId="PisMrk">
    <w:name w:val="Päis Märk"/>
    <w:basedOn w:val="Liguvaikefont"/>
    <w:link w:val="Pis"/>
    <w:uiPriority w:val="99"/>
    <w:rsid w:val="008F779B"/>
  </w:style>
  <w:style w:type="paragraph" w:styleId="Jalus">
    <w:name w:val="footer"/>
    <w:basedOn w:val="Normaallaad"/>
    <w:link w:val="JalusMrk"/>
    <w:uiPriority w:val="99"/>
    <w:unhideWhenUsed/>
    <w:rsid w:val="008F779B"/>
    <w:pPr>
      <w:tabs>
        <w:tab w:val="center" w:pos="4536"/>
        <w:tab w:val="right" w:pos="9072"/>
      </w:tabs>
      <w:spacing w:after="0" w:line="240" w:lineRule="auto"/>
    </w:pPr>
  </w:style>
  <w:style w:type="character" w:customStyle="1" w:styleId="JalusMrk">
    <w:name w:val="Jalus Märk"/>
    <w:basedOn w:val="Liguvaikefont"/>
    <w:link w:val="Jalus"/>
    <w:uiPriority w:val="99"/>
    <w:rsid w:val="008F779B"/>
  </w:style>
  <w:style w:type="paragraph" w:customStyle="1" w:styleId="Default">
    <w:name w:val="Default"/>
    <w:rsid w:val="008F74C4"/>
    <w:pPr>
      <w:autoSpaceDE w:val="0"/>
      <w:autoSpaceDN w:val="0"/>
      <w:adjustRightInd w:val="0"/>
      <w:spacing w:after="0" w:line="240" w:lineRule="auto"/>
    </w:pPr>
    <w:rPr>
      <w:rFonts w:ascii="Times New Roman" w:hAnsi="Times New Roman" w:cs="Times New Roman"/>
      <w:color w:val="000000"/>
      <w:sz w:val="24"/>
      <w:szCs w:val="24"/>
    </w:rPr>
  </w:style>
  <w:style w:type="character" w:styleId="Klastatudhperlink">
    <w:name w:val="FollowedHyperlink"/>
    <w:basedOn w:val="Liguvaikefont"/>
    <w:uiPriority w:val="99"/>
    <w:semiHidden/>
    <w:unhideWhenUsed/>
    <w:rsid w:val="00AC092B"/>
    <w:rPr>
      <w:color w:val="954F72" w:themeColor="followedHyperlink"/>
      <w:u w:val="single"/>
    </w:rPr>
  </w:style>
  <w:style w:type="paragraph" w:styleId="Jutumullitekst">
    <w:name w:val="Balloon Text"/>
    <w:basedOn w:val="Normaallaad"/>
    <w:link w:val="JutumullitekstMrk"/>
    <w:uiPriority w:val="99"/>
    <w:semiHidden/>
    <w:unhideWhenUsed/>
    <w:rsid w:val="00CD2D6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D2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10320">
      <w:bodyDiv w:val="1"/>
      <w:marLeft w:val="0"/>
      <w:marRight w:val="0"/>
      <w:marTop w:val="0"/>
      <w:marBottom w:val="0"/>
      <w:divBdr>
        <w:top w:val="none" w:sz="0" w:space="0" w:color="auto"/>
        <w:left w:val="none" w:sz="0" w:space="0" w:color="auto"/>
        <w:bottom w:val="none" w:sz="0" w:space="0" w:color="auto"/>
        <w:right w:val="none" w:sz="0" w:space="0" w:color="auto"/>
      </w:divBdr>
    </w:div>
    <w:div w:id="1047219860">
      <w:bodyDiv w:val="1"/>
      <w:marLeft w:val="0"/>
      <w:marRight w:val="0"/>
      <w:marTop w:val="0"/>
      <w:marBottom w:val="0"/>
      <w:divBdr>
        <w:top w:val="none" w:sz="0" w:space="0" w:color="auto"/>
        <w:left w:val="none" w:sz="0" w:space="0" w:color="auto"/>
        <w:bottom w:val="none" w:sz="0" w:space="0" w:color="auto"/>
        <w:right w:val="none" w:sz="0" w:space="0" w:color="auto"/>
      </w:divBdr>
    </w:div>
    <w:div w:id="18484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kovaljova@tallinnlt.e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tjana.kovaljova@tallinnlt.ee"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xgis.maaamet.ee/xGIS/XGis?app_id=UU82&amp;user_id=at&amp;punkt=549514,6589718&amp;zoom=40.7375900277402&amp;LANG=1" TargetMode="External"/><Relationship Id="rId4" Type="http://schemas.openxmlformats.org/officeDocument/2006/relationships/webSettings" Target="webSettings.xml"/><Relationship Id="rId9" Type="http://schemas.openxmlformats.org/officeDocument/2006/relationships/hyperlink" Target="mailto:tatjana.kovaljova@tallinnlt.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4680</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Merilii Laanepere</dc:creator>
  <cp:keywords/>
  <dc:description/>
  <cp:lastModifiedBy>Raili Evartson</cp:lastModifiedBy>
  <cp:revision>3</cp:revision>
  <dcterms:created xsi:type="dcterms:W3CDTF">2020-09-09T12:14:00Z</dcterms:created>
  <dcterms:modified xsi:type="dcterms:W3CDTF">2020-09-09T12:18:00Z</dcterms:modified>
</cp:coreProperties>
</file>