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81231" w14:textId="6623F0A9" w:rsidR="00C55DA3" w:rsidRPr="00C55DA3" w:rsidRDefault="00C55DA3" w:rsidP="00C55DA3">
      <w:pPr>
        <w:spacing w:after="0" w:line="240" w:lineRule="auto"/>
        <w:rPr>
          <w:rFonts w:ascii="Times New Roman" w:hAnsi="Times New Roman" w:cs="Times New Roman"/>
          <w:b/>
          <w:bCs/>
          <w:sz w:val="24"/>
          <w:szCs w:val="24"/>
        </w:rPr>
      </w:pPr>
      <w:r>
        <w:rPr>
          <w:noProof/>
        </w:rPr>
        <w:drawing>
          <wp:inline distT="0" distB="0" distL="0" distR="0" wp14:anchorId="0BD46913" wp14:editId="6ECFC408">
            <wp:extent cx="762000" cy="76200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p w14:paraId="2A4EC143" w14:textId="77777777" w:rsidR="00C55DA3" w:rsidRPr="00C55DA3" w:rsidRDefault="00C55DA3" w:rsidP="00C55DA3">
      <w:pPr>
        <w:spacing w:after="0" w:line="240" w:lineRule="auto"/>
        <w:jc w:val="right"/>
        <w:rPr>
          <w:rFonts w:ascii="Times New Roman" w:hAnsi="Times New Roman" w:cs="Times New Roman"/>
          <w:b/>
          <w:bCs/>
          <w:sz w:val="24"/>
          <w:szCs w:val="24"/>
        </w:rPr>
      </w:pPr>
      <w:r w:rsidRPr="00C55DA3">
        <w:rPr>
          <w:rFonts w:ascii="Times New Roman" w:hAnsi="Times New Roman" w:cs="Times New Roman"/>
          <w:b/>
          <w:bCs/>
          <w:sz w:val="24"/>
          <w:szCs w:val="24"/>
        </w:rPr>
        <w:t>Juhised pakkujale</w:t>
      </w:r>
    </w:p>
    <w:p w14:paraId="2A58EA8D" w14:textId="6489F0FB" w:rsidR="00C55DA3" w:rsidRPr="00C55DA3" w:rsidRDefault="00C55DA3" w:rsidP="00C55DA3">
      <w:pPr>
        <w:spacing w:after="0" w:line="240" w:lineRule="auto"/>
        <w:jc w:val="right"/>
        <w:rPr>
          <w:rFonts w:ascii="Times New Roman" w:hAnsi="Times New Roman" w:cs="Times New Roman"/>
          <w:b/>
          <w:bCs/>
          <w:sz w:val="24"/>
          <w:szCs w:val="24"/>
        </w:rPr>
      </w:pPr>
      <w:r w:rsidRPr="00C55DA3">
        <w:rPr>
          <w:rFonts w:ascii="Times New Roman" w:hAnsi="Times New Roman" w:cs="Times New Roman"/>
          <w:b/>
          <w:bCs/>
          <w:sz w:val="24"/>
          <w:szCs w:val="24"/>
        </w:rPr>
        <w:t xml:space="preserve">Lisa </w:t>
      </w:r>
      <w:r w:rsidR="00FA4639">
        <w:rPr>
          <w:rFonts w:ascii="Times New Roman" w:hAnsi="Times New Roman" w:cs="Times New Roman"/>
          <w:b/>
          <w:bCs/>
          <w:sz w:val="24"/>
          <w:szCs w:val="24"/>
        </w:rPr>
        <w:t>_</w:t>
      </w:r>
    </w:p>
    <w:p w14:paraId="302AFA71" w14:textId="77777777" w:rsidR="00C55DA3" w:rsidRPr="00C55DA3" w:rsidRDefault="00C55DA3" w:rsidP="00C55DA3">
      <w:pPr>
        <w:spacing w:after="0" w:line="240" w:lineRule="auto"/>
        <w:jc w:val="both"/>
        <w:rPr>
          <w:rFonts w:ascii="Times New Roman" w:hAnsi="Times New Roman" w:cs="Times New Roman"/>
          <w:sz w:val="24"/>
          <w:szCs w:val="24"/>
        </w:rPr>
      </w:pPr>
    </w:p>
    <w:p w14:paraId="7BD68502" w14:textId="77777777" w:rsidR="00C55DA3" w:rsidRPr="00C55DA3" w:rsidRDefault="00C55DA3" w:rsidP="00C55DA3">
      <w:pPr>
        <w:spacing w:after="0" w:line="240" w:lineRule="auto"/>
        <w:jc w:val="center"/>
        <w:rPr>
          <w:rFonts w:ascii="Times New Roman" w:hAnsi="Times New Roman" w:cs="Times New Roman"/>
          <w:b/>
          <w:bCs/>
          <w:sz w:val="24"/>
          <w:szCs w:val="24"/>
        </w:rPr>
      </w:pPr>
      <w:r w:rsidRPr="00C55DA3">
        <w:rPr>
          <w:rFonts w:ascii="Times New Roman" w:hAnsi="Times New Roman" w:cs="Times New Roman"/>
          <w:b/>
          <w:bCs/>
          <w:sz w:val="24"/>
          <w:szCs w:val="24"/>
        </w:rPr>
        <w:t>HANKELEPINGU PROJEKT</w:t>
      </w:r>
    </w:p>
    <w:p w14:paraId="6FB99443" w14:textId="77777777" w:rsidR="00C55DA3" w:rsidRPr="00C55DA3" w:rsidRDefault="00C55DA3" w:rsidP="00C55DA3">
      <w:pPr>
        <w:spacing w:after="0" w:line="240" w:lineRule="auto"/>
        <w:jc w:val="both"/>
        <w:rPr>
          <w:rFonts w:ascii="Times New Roman" w:hAnsi="Times New Roman" w:cs="Times New Roman"/>
          <w:sz w:val="24"/>
          <w:szCs w:val="24"/>
        </w:rPr>
      </w:pPr>
      <w:r w:rsidRPr="00C55DA3">
        <w:rPr>
          <w:rFonts w:ascii="Times New Roman" w:hAnsi="Times New Roman" w:cs="Times New Roman"/>
          <w:sz w:val="24"/>
          <w:szCs w:val="24"/>
        </w:rPr>
        <w:t xml:space="preserve">  </w:t>
      </w:r>
    </w:p>
    <w:p w14:paraId="07A3D816" w14:textId="480230B5" w:rsidR="00C55DA3" w:rsidRDefault="00C55DA3" w:rsidP="00C55DA3">
      <w:pPr>
        <w:spacing w:after="0" w:line="240" w:lineRule="auto"/>
        <w:jc w:val="right"/>
        <w:rPr>
          <w:rFonts w:ascii="Times New Roman" w:hAnsi="Times New Roman" w:cs="Times New Roman"/>
          <w:i/>
          <w:iCs/>
          <w:sz w:val="24"/>
          <w:szCs w:val="24"/>
        </w:rPr>
      </w:pPr>
      <w:r w:rsidRPr="00C55DA3">
        <w:rPr>
          <w:rFonts w:ascii="Times New Roman" w:hAnsi="Times New Roman" w:cs="Times New Roman"/>
          <w:i/>
          <w:iCs/>
          <w:sz w:val="24"/>
          <w:szCs w:val="24"/>
        </w:rPr>
        <w:tab/>
        <w:t xml:space="preserve">                                                                      sõlmimise kuupäev digitaalallkirjas</w:t>
      </w:r>
    </w:p>
    <w:p w14:paraId="3D79B5F7" w14:textId="737C6E64" w:rsidR="00C55DA3" w:rsidRPr="00C55DA3" w:rsidRDefault="00C55DA3" w:rsidP="00C55DA3">
      <w:pPr>
        <w:spacing w:after="0" w:line="240" w:lineRule="auto"/>
        <w:jc w:val="right"/>
        <w:rPr>
          <w:rFonts w:ascii="Times New Roman" w:hAnsi="Times New Roman" w:cs="Times New Roman"/>
          <w:i/>
          <w:iCs/>
          <w:sz w:val="24"/>
          <w:szCs w:val="24"/>
        </w:rPr>
      </w:pPr>
      <w:r w:rsidRPr="00C55DA3">
        <w:rPr>
          <w:rFonts w:ascii="Times New Roman" w:hAnsi="Times New Roman" w:cs="Times New Roman"/>
          <w:i/>
          <w:iCs/>
          <w:sz w:val="24"/>
          <w:szCs w:val="24"/>
        </w:rPr>
        <w:t xml:space="preserve"> </w:t>
      </w:r>
    </w:p>
    <w:p w14:paraId="0146A6AA" w14:textId="5553E1D8" w:rsidR="00C55DA3" w:rsidRPr="00C55DA3" w:rsidRDefault="00C55DA3" w:rsidP="00C55DA3">
      <w:pPr>
        <w:spacing w:after="0" w:line="240" w:lineRule="auto"/>
        <w:jc w:val="both"/>
        <w:rPr>
          <w:rFonts w:ascii="Times New Roman" w:hAnsi="Times New Roman" w:cs="Times New Roman"/>
          <w:sz w:val="24"/>
          <w:szCs w:val="24"/>
        </w:rPr>
      </w:pPr>
      <w:r w:rsidRPr="00C55DA3">
        <w:rPr>
          <w:rFonts w:ascii="Times New Roman" w:hAnsi="Times New Roman" w:cs="Times New Roman"/>
          <w:b/>
          <w:bCs/>
          <w:sz w:val="24"/>
          <w:szCs w:val="24"/>
        </w:rPr>
        <w:t>Aktsiaselts Tallinna Linnatransport,</w:t>
      </w:r>
      <w:r w:rsidRPr="00C55DA3">
        <w:rPr>
          <w:rFonts w:ascii="Times New Roman" w:hAnsi="Times New Roman" w:cs="Times New Roman"/>
          <w:sz w:val="24"/>
          <w:szCs w:val="24"/>
        </w:rPr>
        <w:t xml:space="preserve"> registrikood 10312960, aadress Kadaka tee 62a Tallinn, keda esindab seaduse ning põhikirja alusel juhatuse </w:t>
      </w:r>
      <w:r w:rsidR="00CB1728">
        <w:rPr>
          <w:rFonts w:ascii="Times New Roman" w:hAnsi="Times New Roman" w:cs="Times New Roman"/>
          <w:sz w:val="24"/>
          <w:szCs w:val="24"/>
        </w:rPr>
        <w:t>liige</w:t>
      </w:r>
      <w:r w:rsidRPr="00C55DA3">
        <w:rPr>
          <w:rFonts w:ascii="Times New Roman" w:hAnsi="Times New Roman" w:cs="Times New Roman"/>
          <w:sz w:val="24"/>
          <w:szCs w:val="24"/>
        </w:rPr>
        <w:t xml:space="preserve"> </w:t>
      </w:r>
      <w:r w:rsidR="00CB1728">
        <w:rPr>
          <w:rFonts w:ascii="Times New Roman" w:hAnsi="Times New Roman" w:cs="Times New Roman"/>
          <w:sz w:val="24"/>
          <w:szCs w:val="24"/>
        </w:rPr>
        <w:t>Lennart Viikmaa</w:t>
      </w:r>
      <w:r w:rsidRPr="00C55DA3">
        <w:rPr>
          <w:rFonts w:ascii="Times New Roman" w:hAnsi="Times New Roman" w:cs="Times New Roman"/>
          <w:sz w:val="24"/>
          <w:szCs w:val="24"/>
        </w:rPr>
        <w:t>, (edaspidi nimetatud Tellija)</w:t>
      </w:r>
    </w:p>
    <w:p w14:paraId="0E748ABF" w14:textId="77777777" w:rsidR="00C55DA3" w:rsidRPr="00C55DA3" w:rsidRDefault="00C55DA3" w:rsidP="00C55DA3">
      <w:pPr>
        <w:spacing w:after="0" w:line="240" w:lineRule="auto"/>
        <w:jc w:val="both"/>
        <w:rPr>
          <w:rFonts w:ascii="Times New Roman" w:hAnsi="Times New Roman" w:cs="Times New Roman"/>
          <w:sz w:val="24"/>
          <w:szCs w:val="24"/>
        </w:rPr>
      </w:pPr>
      <w:r w:rsidRPr="00C55DA3">
        <w:rPr>
          <w:rFonts w:ascii="Times New Roman" w:hAnsi="Times New Roman" w:cs="Times New Roman"/>
          <w:sz w:val="24"/>
          <w:szCs w:val="24"/>
        </w:rPr>
        <w:t xml:space="preserve"> ja</w:t>
      </w:r>
    </w:p>
    <w:p w14:paraId="4228D79F" w14:textId="777AF712" w:rsidR="00C55DA3" w:rsidRPr="005B6BDD" w:rsidRDefault="00C55DA3" w:rsidP="00C55DA3">
      <w:pPr>
        <w:spacing w:after="0" w:line="240" w:lineRule="auto"/>
        <w:jc w:val="both"/>
        <w:rPr>
          <w:rFonts w:ascii="Times New Roman" w:hAnsi="Times New Roman" w:cs="Times New Roman"/>
          <w:sz w:val="24"/>
          <w:szCs w:val="24"/>
        </w:rPr>
      </w:pPr>
      <w:r w:rsidRPr="00C55DA3">
        <w:rPr>
          <w:rFonts w:ascii="Times New Roman" w:hAnsi="Times New Roman" w:cs="Times New Roman"/>
          <w:b/>
          <w:bCs/>
          <w:sz w:val="24"/>
          <w:szCs w:val="24"/>
        </w:rPr>
        <w:t>_______________</w:t>
      </w:r>
      <w:r w:rsidRPr="005B6BDD">
        <w:rPr>
          <w:rFonts w:ascii="Times New Roman" w:hAnsi="Times New Roman" w:cs="Times New Roman"/>
          <w:sz w:val="24"/>
          <w:szCs w:val="24"/>
        </w:rPr>
        <w:t xml:space="preserve">, registrikood ________, asukoht ______________ _____(edaspidi </w:t>
      </w:r>
      <w:r>
        <w:rPr>
          <w:rFonts w:ascii="Times New Roman" w:hAnsi="Times New Roman" w:cs="Times New Roman"/>
          <w:sz w:val="24"/>
          <w:szCs w:val="24"/>
        </w:rPr>
        <w:t>Töövõtja</w:t>
      </w:r>
      <w:r w:rsidRPr="005B6BDD">
        <w:rPr>
          <w:rFonts w:ascii="Times New Roman" w:hAnsi="Times New Roman" w:cs="Times New Roman"/>
          <w:sz w:val="24"/>
          <w:szCs w:val="24"/>
        </w:rPr>
        <w:t xml:space="preserve">),  mida esindab seaduse ja põhikirja alusel juhatuse liige ___________ </w:t>
      </w:r>
    </w:p>
    <w:p w14:paraId="27FB83B4" w14:textId="77777777" w:rsidR="00C55DA3" w:rsidRPr="00C55DA3" w:rsidRDefault="00C55DA3" w:rsidP="00C55DA3">
      <w:pPr>
        <w:spacing w:after="0" w:line="240" w:lineRule="auto"/>
        <w:jc w:val="both"/>
        <w:rPr>
          <w:rFonts w:ascii="Times New Roman" w:hAnsi="Times New Roman" w:cs="Times New Roman"/>
          <w:sz w:val="24"/>
          <w:szCs w:val="24"/>
        </w:rPr>
      </w:pPr>
    </w:p>
    <w:p w14:paraId="2546E2BD" w14:textId="77777777" w:rsidR="00C55DA3" w:rsidRDefault="00C55DA3" w:rsidP="00C55DA3">
      <w:pPr>
        <w:spacing w:after="0" w:line="240" w:lineRule="auto"/>
        <w:jc w:val="both"/>
        <w:rPr>
          <w:rFonts w:ascii="Times New Roman" w:hAnsi="Times New Roman" w:cs="Times New Roman"/>
          <w:sz w:val="24"/>
          <w:szCs w:val="24"/>
        </w:rPr>
      </w:pPr>
    </w:p>
    <w:p w14:paraId="6BC8B264" w14:textId="42F28D6B" w:rsidR="00C55DA3" w:rsidRPr="00C55DA3" w:rsidRDefault="00C55DA3" w:rsidP="00C55DA3">
      <w:pPr>
        <w:spacing w:after="0" w:line="240" w:lineRule="auto"/>
        <w:jc w:val="both"/>
        <w:rPr>
          <w:rFonts w:ascii="Times New Roman" w:hAnsi="Times New Roman" w:cs="Times New Roman"/>
          <w:sz w:val="24"/>
          <w:szCs w:val="24"/>
        </w:rPr>
      </w:pPr>
      <w:r w:rsidRPr="00C55DA3">
        <w:rPr>
          <w:rFonts w:ascii="Times New Roman" w:hAnsi="Times New Roman" w:cs="Times New Roman"/>
          <w:sz w:val="24"/>
          <w:szCs w:val="24"/>
        </w:rPr>
        <w:t xml:space="preserve">edaspidi nimetatud eraldiseisvalt „Pool“ või koos ja ühiselt „Pooled“, sõlmisid </w:t>
      </w:r>
      <w:r w:rsidR="00113FD3">
        <w:rPr>
          <w:rFonts w:ascii="Times New Roman" w:hAnsi="Times New Roman" w:cs="Times New Roman"/>
          <w:sz w:val="24"/>
          <w:szCs w:val="24"/>
        </w:rPr>
        <w:t>väikehanke</w:t>
      </w:r>
      <w:r w:rsidRPr="00C55DA3">
        <w:rPr>
          <w:rFonts w:ascii="Times New Roman" w:hAnsi="Times New Roman" w:cs="Times New Roman"/>
          <w:sz w:val="24"/>
          <w:szCs w:val="24"/>
        </w:rPr>
        <w:t xml:space="preserve"> „</w:t>
      </w:r>
      <w:r w:rsidR="001635CD">
        <w:rPr>
          <w:rFonts w:ascii="Times New Roman" w:hAnsi="Times New Roman" w:cs="Times New Roman"/>
          <w:sz w:val="24"/>
          <w:szCs w:val="24"/>
        </w:rPr>
        <w:t xml:space="preserve">Rannamäe tee 5, Põhja-Tallinnas asuva </w:t>
      </w:r>
      <w:r w:rsidR="002055F0">
        <w:rPr>
          <w:rFonts w:ascii="Times New Roman" w:hAnsi="Times New Roman" w:cs="Times New Roman"/>
          <w:sz w:val="24"/>
          <w:szCs w:val="24"/>
        </w:rPr>
        <w:t xml:space="preserve">amortiseerunud </w:t>
      </w:r>
      <w:proofErr w:type="spellStart"/>
      <w:r w:rsidR="001635CD">
        <w:rPr>
          <w:rFonts w:ascii="Times New Roman" w:hAnsi="Times New Roman" w:cs="Times New Roman"/>
          <w:sz w:val="24"/>
          <w:szCs w:val="24"/>
        </w:rPr>
        <w:t>dišpetseripunkti</w:t>
      </w:r>
      <w:proofErr w:type="spellEnd"/>
      <w:r w:rsidR="002055F0">
        <w:rPr>
          <w:rFonts w:ascii="Times New Roman" w:hAnsi="Times New Roman" w:cs="Times New Roman"/>
          <w:sz w:val="24"/>
          <w:szCs w:val="24"/>
        </w:rPr>
        <w:t xml:space="preserve"> lammutamine</w:t>
      </w:r>
      <w:r w:rsidRPr="00C55DA3">
        <w:rPr>
          <w:rFonts w:ascii="Times New Roman" w:hAnsi="Times New Roman" w:cs="Times New Roman"/>
          <w:sz w:val="24"/>
          <w:szCs w:val="24"/>
        </w:rPr>
        <w:t>“</w:t>
      </w:r>
      <w:r w:rsidR="00E7557E">
        <w:rPr>
          <w:rFonts w:ascii="Times New Roman" w:hAnsi="Times New Roman" w:cs="Times New Roman"/>
          <w:sz w:val="24"/>
          <w:szCs w:val="24"/>
        </w:rPr>
        <w:t xml:space="preserve"> </w:t>
      </w:r>
      <w:r w:rsidRPr="00C55DA3">
        <w:rPr>
          <w:rFonts w:ascii="Times New Roman" w:hAnsi="Times New Roman" w:cs="Times New Roman"/>
          <w:sz w:val="24"/>
          <w:szCs w:val="24"/>
        </w:rPr>
        <w:t>läbiviimise tulem</w:t>
      </w:r>
      <w:r w:rsidR="00155DEF">
        <w:rPr>
          <w:rFonts w:ascii="Times New Roman" w:hAnsi="Times New Roman" w:cs="Times New Roman"/>
          <w:sz w:val="24"/>
          <w:szCs w:val="24"/>
        </w:rPr>
        <w:t>u</w:t>
      </w:r>
      <w:r w:rsidRPr="00C55DA3">
        <w:rPr>
          <w:rFonts w:ascii="Times New Roman" w:hAnsi="Times New Roman" w:cs="Times New Roman"/>
          <w:sz w:val="24"/>
          <w:szCs w:val="24"/>
        </w:rPr>
        <w:t>sena käesoleva hankelepingu (edaspidi „Leping“) alljärgnevatel tingimustel,</w:t>
      </w:r>
    </w:p>
    <w:p w14:paraId="0D709C1E" w14:textId="77777777" w:rsidR="00C55DA3" w:rsidRPr="00C55DA3" w:rsidRDefault="00C55DA3" w:rsidP="00C55DA3">
      <w:pPr>
        <w:spacing w:after="0" w:line="240" w:lineRule="auto"/>
        <w:jc w:val="both"/>
        <w:rPr>
          <w:rFonts w:ascii="Times New Roman" w:hAnsi="Times New Roman" w:cs="Times New Roman"/>
          <w:sz w:val="24"/>
          <w:szCs w:val="24"/>
        </w:rPr>
      </w:pPr>
      <w:r w:rsidRPr="00C55DA3">
        <w:rPr>
          <w:rFonts w:ascii="Times New Roman" w:hAnsi="Times New Roman" w:cs="Times New Roman"/>
          <w:sz w:val="24"/>
          <w:szCs w:val="24"/>
        </w:rPr>
        <w:t xml:space="preserve"> </w:t>
      </w:r>
    </w:p>
    <w:p w14:paraId="3421F30E" w14:textId="1C59E5E1" w:rsidR="00C55DA3" w:rsidRPr="00C55DA3" w:rsidRDefault="00C55DA3" w:rsidP="00C55DA3">
      <w:pPr>
        <w:pStyle w:val="Loendilik"/>
        <w:numPr>
          <w:ilvl w:val="0"/>
          <w:numId w:val="3"/>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b/>
          <w:bCs/>
          <w:sz w:val="24"/>
          <w:szCs w:val="24"/>
        </w:rPr>
        <w:t xml:space="preserve">LEPINGU ESE </w:t>
      </w:r>
    </w:p>
    <w:p w14:paraId="157636DB" w14:textId="6D92A3DA"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sz w:val="24"/>
          <w:szCs w:val="24"/>
        </w:rPr>
      </w:pPr>
      <w:r w:rsidRPr="00C55DA3">
        <w:rPr>
          <w:rFonts w:ascii="Times New Roman" w:hAnsi="Times New Roman" w:cs="Times New Roman"/>
          <w:sz w:val="24"/>
          <w:szCs w:val="24"/>
        </w:rPr>
        <w:t xml:space="preserve">Töövõtja kohustub Lepingu alusel teostama ettepanekus pakkumuse esitamiseks väljatoodud Tööd ning andma üle Tööde lõppresultaadi (edaspidi Töö). </w:t>
      </w:r>
    </w:p>
    <w:p w14:paraId="73233012" w14:textId="36F67680"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sz w:val="24"/>
          <w:szCs w:val="24"/>
        </w:rPr>
      </w:pPr>
      <w:r w:rsidRPr="00C55DA3">
        <w:rPr>
          <w:rFonts w:ascii="Times New Roman" w:hAnsi="Times New Roman" w:cs="Times New Roman"/>
          <w:sz w:val="24"/>
          <w:szCs w:val="24"/>
        </w:rPr>
        <w:t>Töövõtja kinnitab, et teostatavate Tööde kvaliteet vastab Lepingus kokkulepitud nõuetele, Tööde teostamisel kasutatavate materjalide tootja spetsifikatsioonis väljatoodud tehnilistele ja kvaliteeditingimustele, seda liiki Tööde tavapäraselt esitatavatele kvaliteeditingimustele jms tingimustele.</w:t>
      </w:r>
    </w:p>
    <w:p w14:paraId="27F80B71" w14:textId="6B315E3C"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sz w:val="24"/>
          <w:szCs w:val="24"/>
        </w:rPr>
      </w:pPr>
      <w:r w:rsidRPr="00C55DA3">
        <w:rPr>
          <w:rFonts w:ascii="Times New Roman" w:hAnsi="Times New Roman" w:cs="Times New Roman"/>
          <w:sz w:val="24"/>
          <w:szCs w:val="24"/>
        </w:rPr>
        <w:t>Pooled kinnitavad, et lähtuvad Lepingust tulenevate kohustuste täitmisel muuhulgas riigihanke alusdokumentides (edaspidi nimetatud RHAD), Tellija poolt esitatud ettepanekus pakkumuse esitamiseks ja selle lisades, Töövõtja poolt esitatud pakkumuses ning tavades ja standardites toodust.</w:t>
      </w:r>
    </w:p>
    <w:p w14:paraId="71DBACEA" w14:textId="31EAAA2D"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sz w:val="24"/>
          <w:szCs w:val="24"/>
        </w:rPr>
      </w:pPr>
      <w:r w:rsidRPr="00C55DA3">
        <w:rPr>
          <w:rFonts w:ascii="Times New Roman" w:hAnsi="Times New Roman" w:cs="Times New Roman"/>
          <w:sz w:val="24"/>
          <w:szCs w:val="24"/>
        </w:rPr>
        <w:t>Leping on sõlmitud arvestades, et Töövõtja on Lepingu täitmiseks vajalikud litsentsid, load ja registreeringud, Töövõtja on oma valdkonna asjatundja, tal on vajalikud spetsialistid ning ta omab kogemusi, mis on Lepingu täitmiseks vajalikud.</w:t>
      </w:r>
    </w:p>
    <w:p w14:paraId="1385760F" w14:textId="368CFC47"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sz w:val="24"/>
          <w:szCs w:val="24"/>
        </w:rPr>
      </w:pPr>
      <w:r w:rsidRPr="00C55DA3">
        <w:rPr>
          <w:rFonts w:ascii="Times New Roman" w:hAnsi="Times New Roman" w:cs="Times New Roman"/>
          <w:sz w:val="24"/>
          <w:szCs w:val="24"/>
        </w:rPr>
        <w:t>Pooled kinnitavad, et mõistavad Lepingu eripära ning sellega kaasnevaid õigusi, kohustusi ja vastutust.</w:t>
      </w:r>
    </w:p>
    <w:p w14:paraId="020EEA68" w14:textId="77777777" w:rsidR="00C55DA3" w:rsidRPr="00C55DA3" w:rsidRDefault="00C55DA3" w:rsidP="00C55DA3">
      <w:pPr>
        <w:spacing w:after="0" w:line="240" w:lineRule="auto"/>
        <w:ind w:left="567" w:hanging="567"/>
        <w:jc w:val="both"/>
        <w:rPr>
          <w:rFonts w:ascii="Times New Roman" w:hAnsi="Times New Roman" w:cs="Times New Roman"/>
          <w:sz w:val="24"/>
          <w:szCs w:val="24"/>
        </w:rPr>
      </w:pPr>
      <w:r w:rsidRPr="00C55DA3">
        <w:rPr>
          <w:rFonts w:ascii="Times New Roman" w:hAnsi="Times New Roman" w:cs="Times New Roman"/>
          <w:sz w:val="24"/>
          <w:szCs w:val="24"/>
        </w:rPr>
        <w:t xml:space="preserve"> </w:t>
      </w:r>
    </w:p>
    <w:p w14:paraId="37B3429F" w14:textId="730FA773" w:rsidR="00C55DA3" w:rsidRPr="00C55DA3" w:rsidRDefault="00C55DA3" w:rsidP="00C55DA3">
      <w:pPr>
        <w:pStyle w:val="Loendilik"/>
        <w:numPr>
          <w:ilvl w:val="0"/>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b/>
          <w:bCs/>
          <w:sz w:val="24"/>
          <w:szCs w:val="24"/>
        </w:rPr>
        <w:t>TÖÖDE ÜLEANDMISE-VASTUVÕTMISE JA TEOSTAMISE TINGIMUSED</w:t>
      </w:r>
    </w:p>
    <w:p w14:paraId="18058591" w14:textId="77777777"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sz w:val="24"/>
          <w:szCs w:val="24"/>
        </w:rPr>
        <w:t xml:space="preserve">Töövõtja kohustub teostama  kõik Tööd Lepingus ja ettepanekus pakkumuse esitamiseks väljatoodud tähtpäeval või tähtaja jooksul ning selles märgitud kohas. Töövõtja informeerib Tellijat enne Tööde teostamist täpsest Tööde teostamise ajast veendudes, et Tellija saab vastava teate kätte ning et Tellijale väljapakutud aeg sobib. </w:t>
      </w:r>
    </w:p>
    <w:p w14:paraId="7C1BB7AE" w14:textId="77777777"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sz w:val="24"/>
          <w:szCs w:val="24"/>
        </w:rPr>
        <w:t>Töövõtja kohustub teostama Tööd ettepanekus pakkumuse esitamiseks väljatoodud tingimustel, sh tarnetähtaegadel ja kogustes.</w:t>
      </w:r>
    </w:p>
    <w:p w14:paraId="3CC25E1C" w14:textId="77777777"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sz w:val="24"/>
          <w:szCs w:val="24"/>
        </w:rPr>
        <w:t xml:space="preserve">Tööde lõppresultaat antakse Tellijale üle viimase poolt kindlaks määratud kohas. </w:t>
      </w:r>
    </w:p>
    <w:p w14:paraId="56071543" w14:textId="77777777"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sz w:val="24"/>
          <w:szCs w:val="24"/>
        </w:rPr>
        <w:t xml:space="preserve">Koos Töö lõppresultaadiga annab Töövõtja Tellijale üle ka Töö lõpperesultaadi juurde kuuluva dokumentatsiooni. Töö lõppresultaadi üleandmisel läheb Tellijale üle Töö lõppresultaadiga seotud juhusliku hävimise või kahjustumise riisiko. </w:t>
      </w:r>
    </w:p>
    <w:p w14:paraId="1E6FDB71" w14:textId="77777777"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sz w:val="24"/>
          <w:szCs w:val="24"/>
        </w:rPr>
        <w:t xml:space="preserve">Tööde üleandmise kohta koostavad Pooled üleandmisdokumendi (üleandmise ja vastuvõtmise akt, saateleht, arve-saateleht vms), mille mõlemad Pooled allkirjastavad. </w:t>
      </w:r>
      <w:r w:rsidRPr="00C55DA3">
        <w:rPr>
          <w:rFonts w:ascii="Times New Roman" w:hAnsi="Times New Roman" w:cs="Times New Roman"/>
          <w:sz w:val="24"/>
          <w:szCs w:val="24"/>
        </w:rPr>
        <w:lastRenderedPageBreak/>
        <w:t>Üleantav Töö ja selle lõppresultaat peab vastama ettepanek pakkumuse esitamiseks väljatoodule.</w:t>
      </w:r>
    </w:p>
    <w:p w14:paraId="1A75EFB7" w14:textId="77777777"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sz w:val="24"/>
          <w:szCs w:val="24"/>
        </w:rPr>
        <w:t xml:space="preserve">Tellijal on õigus keelduda Töö vastuvõtmisest, kui üleantav Töö on puudustega või ei vasta muul viisil ettepanekus esitada pakkumus väljatoodud tingimustele. </w:t>
      </w:r>
    </w:p>
    <w:p w14:paraId="2D3DD808" w14:textId="77777777"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sz w:val="24"/>
          <w:szCs w:val="24"/>
        </w:rPr>
        <w:t xml:space="preserve">Kui Töövõtjale on teada eritingimused, millest tuleb lähtuda Töö lõppresultaadi kasutamisel, on viimane kohustatud Tellijat kõikidest eritingimustest teavitama enne Töö üleandmist. </w:t>
      </w:r>
    </w:p>
    <w:p w14:paraId="4E24F941" w14:textId="77777777"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sz w:val="24"/>
          <w:szCs w:val="24"/>
        </w:rPr>
        <w:t xml:space="preserve">Üle antud Töö kvaliteet peab vastama kokkulepitu tingimustele, või kui kokkulepe kvaliteedi osas puudub, peab Töö kvaliteet vastama sama liiki tööde tavaliselt omasele kvaliteedile.   </w:t>
      </w:r>
    </w:p>
    <w:p w14:paraId="56A66CE5" w14:textId="77777777"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sz w:val="24"/>
          <w:szCs w:val="24"/>
        </w:rPr>
        <w:t>Tellija on kohustatud Töövõtjat Töö lõppresultaadil olevatest puudustest teavitama 14 tööpäeva jooksul alates üleandmisdokumendi aktsepteerimisest.</w:t>
      </w:r>
    </w:p>
    <w:p w14:paraId="6B8D6EFE" w14:textId="77777777"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sz w:val="24"/>
          <w:szCs w:val="24"/>
        </w:rPr>
        <w:t>Töövõtja vastutab Tööl või selle lõppresultaadil olevate puudustes eest, kui puudused olid olemas Töö üleandmise hetkel või mis tekkisid peale Töö üleandmist Ostjast mitteolenevatel põhjustel ja millest on Töövõtjat tähtaegselt teavitatud.</w:t>
      </w:r>
    </w:p>
    <w:p w14:paraId="4C8A3384" w14:textId="77777777"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sz w:val="24"/>
          <w:szCs w:val="24"/>
        </w:rPr>
        <w:t>Töövõtja on kohustatud puudustega Töö teostama uuesti või kõrvaldama puudused  5 tööpäeva jooksul alates puudustest teadasaamisest. Juhul, kui Töövõtja keeldub puudustega Töö uuesti tegemisest või puudusi kõrvaldamast on Tellijal õigus lasta Töö uuesti teha või puudused kõrvaldada kolmandalt isikult ning nõuda Töövõtjalt kõikide puuduste kõrvaldamisega seotud kulutuste hüvitamist.</w:t>
      </w:r>
    </w:p>
    <w:p w14:paraId="634A45DE" w14:textId="200A7729"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sz w:val="24"/>
          <w:szCs w:val="24"/>
        </w:rPr>
        <w:t>Tööde üleandmisega viivitamisel on Töövõtja kohustatud maksma Tellijale leppetrahvi 0,2% Lepingu alusel makstavast kogusummas, kuni lepingust tulenevate kohustuste nõuetekohase täitmiseni.</w:t>
      </w:r>
    </w:p>
    <w:p w14:paraId="33672EF7" w14:textId="77777777" w:rsidR="00C55DA3" w:rsidRPr="00C55DA3" w:rsidRDefault="00C55DA3" w:rsidP="00C55DA3">
      <w:pPr>
        <w:spacing w:after="0" w:line="240" w:lineRule="auto"/>
        <w:jc w:val="both"/>
        <w:rPr>
          <w:rFonts w:ascii="Times New Roman" w:hAnsi="Times New Roman" w:cs="Times New Roman"/>
          <w:sz w:val="24"/>
          <w:szCs w:val="24"/>
        </w:rPr>
      </w:pPr>
    </w:p>
    <w:p w14:paraId="46847225" w14:textId="39160723" w:rsidR="00C55DA3" w:rsidRPr="00C55DA3" w:rsidRDefault="00C55DA3" w:rsidP="00C55DA3">
      <w:pPr>
        <w:pStyle w:val="Loendilik"/>
        <w:numPr>
          <w:ilvl w:val="0"/>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b/>
          <w:bCs/>
          <w:sz w:val="24"/>
          <w:szCs w:val="24"/>
        </w:rPr>
        <w:t xml:space="preserve">MAKSETINGIMUSED JA ARVELDUSKORD </w:t>
      </w:r>
    </w:p>
    <w:p w14:paraId="5D5639B2" w14:textId="77777777" w:rsidR="00C55DA3" w:rsidRDefault="00C55DA3" w:rsidP="00C55DA3">
      <w:pPr>
        <w:pStyle w:val="Loendilik"/>
        <w:numPr>
          <w:ilvl w:val="1"/>
          <w:numId w:val="1"/>
        </w:numPr>
        <w:spacing w:after="0" w:line="240" w:lineRule="auto"/>
        <w:ind w:left="567" w:hanging="567"/>
        <w:jc w:val="both"/>
        <w:rPr>
          <w:rFonts w:ascii="Times New Roman" w:hAnsi="Times New Roman" w:cs="Times New Roman"/>
          <w:sz w:val="24"/>
          <w:szCs w:val="24"/>
        </w:rPr>
      </w:pPr>
      <w:r w:rsidRPr="00C55DA3">
        <w:rPr>
          <w:rFonts w:ascii="Times New Roman" w:hAnsi="Times New Roman" w:cs="Times New Roman"/>
          <w:sz w:val="24"/>
          <w:szCs w:val="24"/>
        </w:rPr>
        <w:t xml:space="preserve">Tellija tasub Töövõtjale reaalselt teostatud Tööde eest vastavalt Töövõtja poolt esitatud pakkumuses väljatoodule. Eeldatakse, et Tööde teostamise eest makstav tasu sisaldab kõiki Töövõtjale tekkivaid või tekkida võivaid Tööde teostamisega seotud otseseid ja kaudseid kulutusi. </w:t>
      </w:r>
    </w:p>
    <w:p w14:paraId="049E03D0" w14:textId="77777777" w:rsidR="00C55DA3" w:rsidRDefault="00C55DA3" w:rsidP="00C55DA3">
      <w:pPr>
        <w:pStyle w:val="Loendilik"/>
        <w:numPr>
          <w:ilvl w:val="1"/>
          <w:numId w:val="1"/>
        </w:numPr>
        <w:spacing w:after="0" w:line="240" w:lineRule="auto"/>
        <w:ind w:left="567" w:hanging="567"/>
        <w:jc w:val="both"/>
        <w:rPr>
          <w:rFonts w:ascii="Times New Roman" w:hAnsi="Times New Roman" w:cs="Times New Roman"/>
          <w:sz w:val="24"/>
          <w:szCs w:val="24"/>
        </w:rPr>
      </w:pPr>
      <w:r w:rsidRPr="00C55DA3">
        <w:rPr>
          <w:rFonts w:ascii="Times New Roman" w:hAnsi="Times New Roman" w:cs="Times New Roman"/>
          <w:sz w:val="24"/>
          <w:szCs w:val="24"/>
        </w:rPr>
        <w:t xml:space="preserve">Töövõtja esitab Tellijale e-arve 5 tööpäeva jooksul alates Tööde üleandmisdokumendi allkirjastamisest mõlema Poole poolt. Juhul, kui Töövõtjal puudub võimalus e-arve esitamiseks, peab Töövõtja esitama arve PDF formaadis eelpool nimetatud tähtaja jooksul elektrooniliselt aadressile:  </w:t>
      </w:r>
      <w:hyperlink r:id="rId11" w:history="1">
        <w:r w:rsidRPr="00D63B84">
          <w:rPr>
            <w:rStyle w:val="Hperlink"/>
            <w:rFonts w:ascii="Times New Roman" w:hAnsi="Times New Roman" w:cs="Times New Roman"/>
            <w:sz w:val="24"/>
            <w:szCs w:val="24"/>
          </w:rPr>
          <w:t>tallinnlt@e-arvetekeskus.eu</w:t>
        </w:r>
      </w:hyperlink>
      <w:r w:rsidRPr="00C55DA3">
        <w:rPr>
          <w:rFonts w:ascii="Times New Roman" w:hAnsi="Times New Roman" w:cs="Times New Roman"/>
          <w:sz w:val="24"/>
          <w:szCs w:val="24"/>
        </w:rPr>
        <w:t>.</w:t>
      </w:r>
    </w:p>
    <w:p w14:paraId="6014FD2D" w14:textId="77777777" w:rsidR="00C55DA3" w:rsidRDefault="00C55DA3" w:rsidP="00C55DA3">
      <w:pPr>
        <w:pStyle w:val="Loendilik"/>
        <w:numPr>
          <w:ilvl w:val="1"/>
          <w:numId w:val="1"/>
        </w:numPr>
        <w:spacing w:after="0" w:line="240" w:lineRule="auto"/>
        <w:ind w:left="567" w:hanging="567"/>
        <w:jc w:val="both"/>
        <w:rPr>
          <w:rFonts w:ascii="Times New Roman" w:hAnsi="Times New Roman" w:cs="Times New Roman"/>
          <w:sz w:val="24"/>
          <w:szCs w:val="24"/>
        </w:rPr>
      </w:pPr>
      <w:r w:rsidRPr="00C55DA3">
        <w:rPr>
          <w:rFonts w:ascii="Times New Roman" w:hAnsi="Times New Roman" w:cs="Times New Roman"/>
          <w:sz w:val="24"/>
          <w:szCs w:val="24"/>
        </w:rPr>
        <w:t>Töövõtja toob Tellijale esitatud arvel välja muuhulgas riigihanke viitenumbri ja nimetuse.</w:t>
      </w:r>
    </w:p>
    <w:p w14:paraId="4A355DC8" w14:textId="77777777" w:rsidR="00C55DA3" w:rsidRDefault="00C55DA3" w:rsidP="00C55DA3">
      <w:pPr>
        <w:pStyle w:val="Loendilik"/>
        <w:numPr>
          <w:ilvl w:val="1"/>
          <w:numId w:val="1"/>
        </w:numPr>
        <w:spacing w:after="0" w:line="240" w:lineRule="auto"/>
        <w:ind w:left="567" w:hanging="567"/>
        <w:jc w:val="both"/>
        <w:rPr>
          <w:rFonts w:ascii="Times New Roman" w:hAnsi="Times New Roman" w:cs="Times New Roman"/>
          <w:sz w:val="24"/>
          <w:szCs w:val="24"/>
        </w:rPr>
      </w:pPr>
      <w:r w:rsidRPr="00C55DA3">
        <w:rPr>
          <w:rFonts w:ascii="Times New Roman" w:hAnsi="Times New Roman" w:cs="Times New Roman"/>
          <w:sz w:val="24"/>
          <w:szCs w:val="24"/>
        </w:rPr>
        <w:t>Tellija tasub reaalselt teostatud Tööde eest esitatud arve alusel 21 kalendripäeva jooksul arve kättesaamisest. Juhul, kui Töövõtja poolt teostatud Töödel esinevad puudused, on Tellijal õigus keelduda arve maksmisest senikauaks, kuni /kõrvaldab Töö või selle lõppresultaadil esinevad puudused.</w:t>
      </w:r>
    </w:p>
    <w:p w14:paraId="3704717A" w14:textId="77777777" w:rsidR="00C55DA3" w:rsidRDefault="00C55DA3" w:rsidP="00C55DA3">
      <w:pPr>
        <w:pStyle w:val="Loendilik"/>
        <w:numPr>
          <w:ilvl w:val="1"/>
          <w:numId w:val="1"/>
        </w:numPr>
        <w:spacing w:after="0" w:line="240" w:lineRule="auto"/>
        <w:ind w:left="567" w:hanging="567"/>
        <w:jc w:val="both"/>
        <w:rPr>
          <w:rFonts w:ascii="Times New Roman" w:hAnsi="Times New Roman" w:cs="Times New Roman"/>
          <w:sz w:val="24"/>
          <w:szCs w:val="24"/>
        </w:rPr>
      </w:pPr>
      <w:r w:rsidRPr="00C55DA3">
        <w:rPr>
          <w:rFonts w:ascii="Times New Roman" w:hAnsi="Times New Roman" w:cs="Times New Roman"/>
          <w:sz w:val="24"/>
          <w:szCs w:val="24"/>
        </w:rPr>
        <w:t xml:space="preserve">Tellija tasub Töövõtjale teostatud Tööde eest arvel näidatud summa, arvel näidatud arvelduskontole. </w:t>
      </w:r>
    </w:p>
    <w:p w14:paraId="1508763C" w14:textId="77777777" w:rsidR="00C55DA3" w:rsidRDefault="00C55DA3" w:rsidP="00C55DA3">
      <w:pPr>
        <w:pStyle w:val="Loendilik"/>
        <w:numPr>
          <w:ilvl w:val="1"/>
          <w:numId w:val="1"/>
        </w:numPr>
        <w:spacing w:after="0" w:line="240" w:lineRule="auto"/>
        <w:ind w:left="567" w:hanging="567"/>
        <w:jc w:val="both"/>
        <w:rPr>
          <w:rFonts w:ascii="Times New Roman" w:hAnsi="Times New Roman" w:cs="Times New Roman"/>
          <w:sz w:val="24"/>
          <w:szCs w:val="24"/>
        </w:rPr>
      </w:pPr>
      <w:r w:rsidRPr="00C55DA3">
        <w:rPr>
          <w:rFonts w:ascii="Times New Roman" w:hAnsi="Times New Roman" w:cs="Times New Roman"/>
          <w:sz w:val="24"/>
          <w:szCs w:val="24"/>
        </w:rPr>
        <w:t>Juhul, kui Tellijal tekib kahtlusi esitatud arve õigsuse osas, on Tellijal õigus keelduda arve tasumisest kuni Töövõtja poolt vastavasisuliste selgituste saamiseni või esitatud arve muutmiseni.</w:t>
      </w:r>
    </w:p>
    <w:p w14:paraId="6FCC6759" w14:textId="77777777" w:rsidR="00C55DA3" w:rsidRDefault="00C55DA3" w:rsidP="00C55DA3">
      <w:pPr>
        <w:pStyle w:val="Loendilik"/>
        <w:numPr>
          <w:ilvl w:val="1"/>
          <w:numId w:val="1"/>
        </w:numPr>
        <w:spacing w:after="0" w:line="240" w:lineRule="auto"/>
        <w:ind w:left="567" w:hanging="567"/>
        <w:jc w:val="both"/>
        <w:rPr>
          <w:rFonts w:ascii="Times New Roman" w:hAnsi="Times New Roman" w:cs="Times New Roman"/>
          <w:sz w:val="24"/>
          <w:szCs w:val="24"/>
        </w:rPr>
      </w:pPr>
      <w:r w:rsidRPr="00C55DA3">
        <w:rPr>
          <w:rFonts w:ascii="Times New Roman" w:hAnsi="Times New Roman" w:cs="Times New Roman"/>
          <w:sz w:val="24"/>
          <w:szCs w:val="24"/>
        </w:rPr>
        <w:t>Tasu maksmise kohustus loetakse Tellija poolt täidetuks arvel väljatoodud summa laekumisest Töövõtja arveldusarvele.</w:t>
      </w:r>
    </w:p>
    <w:p w14:paraId="0DD20542" w14:textId="09F0A3E6"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sz w:val="24"/>
          <w:szCs w:val="24"/>
        </w:rPr>
      </w:pPr>
      <w:r w:rsidRPr="00C55DA3">
        <w:rPr>
          <w:rFonts w:ascii="Times New Roman" w:hAnsi="Times New Roman" w:cs="Times New Roman"/>
          <w:sz w:val="24"/>
          <w:szCs w:val="24"/>
        </w:rPr>
        <w:t xml:space="preserve">Maksetähtaja ületamisel on Töövõtjal õigus nõuda Tellijalt viivist 0,02% päevas tasumata summast, arvates viivise nõude esitamise päevast kuni rahalise kohustuse nõuetekohase täitmiseni. </w:t>
      </w:r>
    </w:p>
    <w:p w14:paraId="4D2066F4" w14:textId="77777777" w:rsidR="00C55DA3" w:rsidRPr="00C55DA3" w:rsidRDefault="00C55DA3" w:rsidP="00C55DA3">
      <w:pPr>
        <w:spacing w:after="0" w:line="240" w:lineRule="auto"/>
        <w:ind w:left="567" w:hanging="567"/>
        <w:jc w:val="both"/>
        <w:rPr>
          <w:rFonts w:ascii="Times New Roman" w:hAnsi="Times New Roman" w:cs="Times New Roman"/>
          <w:sz w:val="24"/>
          <w:szCs w:val="24"/>
        </w:rPr>
      </w:pPr>
    </w:p>
    <w:p w14:paraId="5271F715" w14:textId="77777777" w:rsidR="00C55DA3" w:rsidRDefault="00C55DA3" w:rsidP="00C55DA3">
      <w:pPr>
        <w:pStyle w:val="Loendilik"/>
        <w:numPr>
          <w:ilvl w:val="0"/>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b/>
          <w:bCs/>
          <w:sz w:val="24"/>
          <w:szCs w:val="24"/>
        </w:rPr>
        <w:t xml:space="preserve">GARANTII </w:t>
      </w:r>
    </w:p>
    <w:p w14:paraId="18B0F30A" w14:textId="77777777"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sz w:val="24"/>
          <w:szCs w:val="24"/>
        </w:rPr>
        <w:t>Töövõtja annab teostatud Töödele garantii 6 (kuus), 12 (kaksteist), 24 (kakskümmend neli) kuud (edaspidi Garantiitähtaeg), sõltuvalt ettepanekus pakkumuse esitamiseks väljatoodust.  Juhul, kui garantiitähtaja pikkus pole Tööde teostamise aluseks olevates dokumentides või ettepanekus pakkumuse esitamiseks märgitud, kehtib garantii 12 kuud.</w:t>
      </w:r>
    </w:p>
    <w:p w14:paraId="097349E4" w14:textId="77777777"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sz w:val="24"/>
          <w:szCs w:val="24"/>
        </w:rPr>
        <w:t xml:space="preserve">Garantiitähtaeg algab Tööde üleandmise päevast. </w:t>
      </w:r>
    </w:p>
    <w:p w14:paraId="04EA985A" w14:textId="77777777"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sz w:val="24"/>
          <w:szCs w:val="24"/>
        </w:rPr>
        <w:t xml:space="preserve">Garantiitähtaja jooksul on Töövõtja kohustatud tasuta kõrvaldama Tööl lasuvad puudused või puudustega Töö ümber vahetama, kui  Töövõtja ei tõenda, et puudused tekkisid Tellija </w:t>
      </w:r>
      <w:r w:rsidRPr="00C55DA3">
        <w:rPr>
          <w:rFonts w:ascii="Times New Roman" w:hAnsi="Times New Roman" w:cs="Times New Roman"/>
          <w:sz w:val="24"/>
          <w:szCs w:val="24"/>
        </w:rPr>
        <w:lastRenderedPageBreak/>
        <w:t xml:space="preserve">poolse Töö lõppresultaadi kasutamise või säilitamise eeskirjade rikkumise tulemusena ja kui Töövõtja on sellised kasutamise või säilitamise eeskirjad Tellijale eelnevalt vähemalt kirjalikku taasesitamist võimaldavas vormis teatavaks teinud. </w:t>
      </w:r>
    </w:p>
    <w:p w14:paraId="32958CA5" w14:textId="77777777" w:rsidR="00C55DA3" w:rsidRPr="00C55DA3" w:rsidRDefault="00C55DA3" w:rsidP="00C55DA3">
      <w:pPr>
        <w:pStyle w:val="Loendilik"/>
        <w:spacing w:after="0" w:line="240" w:lineRule="auto"/>
        <w:ind w:left="567"/>
        <w:jc w:val="both"/>
        <w:rPr>
          <w:rFonts w:ascii="Times New Roman" w:hAnsi="Times New Roman" w:cs="Times New Roman"/>
          <w:b/>
          <w:bCs/>
          <w:sz w:val="24"/>
          <w:szCs w:val="24"/>
        </w:rPr>
      </w:pPr>
      <w:r w:rsidRPr="00C55DA3">
        <w:rPr>
          <w:rFonts w:ascii="Times New Roman" w:hAnsi="Times New Roman" w:cs="Times New Roman"/>
          <w:sz w:val="24"/>
          <w:szCs w:val="24"/>
        </w:rPr>
        <w:t xml:space="preserve">Eeldatakse, et garantiiga on hõlmatud kõik Tööl või selle lõppresultaadil garantiitähtaja jooksul ilmnenud puudused, välja arvatud puudused, mis on Tööl tekkinud Tellija tahtliku tegevuse tulemusena. </w:t>
      </w:r>
    </w:p>
    <w:p w14:paraId="116D669C" w14:textId="77777777"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sz w:val="24"/>
          <w:szCs w:val="24"/>
        </w:rPr>
        <w:t xml:space="preserve">Garantiitähtaja kulg peatub ajal, mil Tellija ei saa Tööd või selle lõppresultaati kasutada lepingutingimustele mittevastavuse tõttu, mille eest Tellija ei vastuta. </w:t>
      </w:r>
    </w:p>
    <w:p w14:paraId="21B1B096" w14:textId="77777777"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sz w:val="24"/>
          <w:szCs w:val="24"/>
        </w:rPr>
        <w:t>Tööl või selle lõppresultaadil esinevate puuduste kohta esitatud nõuetele on Töövõtja kohustatud reageerima esimesel võimalusel, kuid mitte hiljem kui 3 (kolme) tööpäeva jooksul alates vastavasisulise teate saamisest ning puudused kõrvaldama Lepingu punktis 2.9 väljatoodu tähtaja jooksul.</w:t>
      </w:r>
    </w:p>
    <w:p w14:paraId="320C4942" w14:textId="77777777"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sz w:val="24"/>
          <w:szCs w:val="24"/>
        </w:rPr>
        <w:t>Juhul, kui Töö või selle lõppresultaat vajab garantiihooldust, vastutab garantiihoolduse läbiviimise eest Töövõtja. Eeldatakse, et garantiihoolduse läbiviimiseks kuluv summa on kaetud Töö eest makstava tasuga.</w:t>
      </w:r>
    </w:p>
    <w:p w14:paraId="1D2067D2" w14:textId="77777777"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sz w:val="24"/>
          <w:szCs w:val="24"/>
        </w:rPr>
        <w:t xml:space="preserve">Garantiiajal uuesti tehtud Tööle antakse algse garantiiga sama kestusega uus garantii. </w:t>
      </w:r>
    </w:p>
    <w:p w14:paraId="359341A4" w14:textId="77777777"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sz w:val="24"/>
          <w:szCs w:val="24"/>
        </w:rPr>
        <w:t>Garantii ei välista ega piira Tellija õigust kasutada muid seadusest ja lepingust tulenevaid</w:t>
      </w:r>
      <w:r>
        <w:rPr>
          <w:rFonts w:ascii="Times New Roman" w:hAnsi="Times New Roman" w:cs="Times New Roman"/>
          <w:sz w:val="24"/>
          <w:szCs w:val="24"/>
        </w:rPr>
        <w:t xml:space="preserve"> </w:t>
      </w:r>
      <w:r w:rsidRPr="00C55DA3">
        <w:rPr>
          <w:rFonts w:ascii="Times New Roman" w:hAnsi="Times New Roman" w:cs="Times New Roman"/>
          <w:sz w:val="24"/>
          <w:szCs w:val="24"/>
        </w:rPr>
        <w:t xml:space="preserve">õiguskaitsevahendeid.  </w:t>
      </w:r>
    </w:p>
    <w:p w14:paraId="717F127B" w14:textId="121B1F7A"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sz w:val="24"/>
          <w:szCs w:val="24"/>
        </w:rPr>
        <w:t>Kui Töövõtja keeldub põhjendamatult Tööl või selle lõppresultaadil olevate puuduste kõrvaldamisest on Tellijal õigus lepingust taganeda või lasta puudused kõrvaldada kolmandal isikul ning nõuda Töövõtjal puuduste kõrvaldamisega seotud kõikide kulude hüvitamist.</w:t>
      </w:r>
    </w:p>
    <w:p w14:paraId="32F4F451" w14:textId="77777777" w:rsidR="00C55DA3" w:rsidRPr="00C55DA3" w:rsidRDefault="00C55DA3" w:rsidP="00C55DA3">
      <w:pPr>
        <w:spacing w:after="0" w:line="240" w:lineRule="auto"/>
        <w:ind w:left="567" w:hanging="567"/>
        <w:jc w:val="both"/>
        <w:rPr>
          <w:rFonts w:ascii="Times New Roman" w:hAnsi="Times New Roman" w:cs="Times New Roman"/>
          <w:sz w:val="24"/>
          <w:szCs w:val="24"/>
        </w:rPr>
      </w:pPr>
    </w:p>
    <w:p w14:paraId="0F2B864A" w14:textId="77777777" w:rsidR="00C55DA3" w:rsidRDefault="00C55DA3" w:rsidP="00C55DA3">
      <w:pPr>
        <w:pStyle w:val="Loendilik"/>
        <w:numPr>
          <w:ilvl w:val="0"/>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b/>
          <w:bCs/>
          <w:sz w:val="24"/>
          <w:szCs w:val="24"/>
        </w:rPr>
        <w:t>KONFIDENTSIAALSUS</w:t>
      </w:r>
    </w:p>
    <w:p w14:paraId="5E274EF9" w14:textId="77777777"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sz w:val="24"/>
          <w:szCs w:val="24"/>
        </w:rPr>
        <w:t xml:space="preserve">Käesolev Leping ja sellega seotud informatsioon, samuti dokumendid ja materjalid või selline informatsioon, dokumendid ja materjalid, mis Pooled on saanud üksteiselt seoses käesoleva Lepingu alusel loetakse konfidentsiaalseks informatsiooniks.  Lisaks loetakse konfidentsiaalseks teabeks teavet, mille kohta on Pool teatanud, et tegemist on konfidentsiaalse informatsiooniga või mille kohta teine Pool peaks põhjendatult arvama, et Pool peab seda konfidentsiaalseks või mis ei ole kolmandatele isikutele õiguspäraselt konfidentsiaalsuskohustuseta kättesaadavad ning on teisele Poolele teatavaks saanud Lepingu või teiste lepingute täitmise käigus või Poolte vahel sõlmitud kokkuleppe ettevalmistamise, täitmise või rikkumise tõttu. </w:t>
      </w:r>
    </w:p>
    <w:p w14:paraId="04ABBAF2" w14:textId="77777777"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sz w:val="24"/>
          <w:szCs w:val="24"/>
        </w:rPr>
        <w:t>Pooled võivad avaldada eelnimetatud konfidentsiaalset informatsiooni kolmandatele isikutele ainult juhul, kui vastav informatsioon kuulub avaldamisele vastavalt kehtivatele seadustele või käesolevale Lepingule. Nimetatud nõue ei laiene Poolte audiitoritele ning juriidilistele nõustajatele, keda seob lojaalsus- ja konfidentsiaalsuskohustus.</w:t>
      </w:r>
    </w:p>
    <w:p w14:paraId="12A1E3AA" w14:textId="7520C17C"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sz w:val="24"/>
          <w:szCs w:val="24"/>
        </w:rPr>
        <w:t>Igakordse konfidentsiaalsuskohustuse rikkumise korral on kahjustunud Poolel õigus nõuda leppetrahvi 2500 eurot, mis tuleb tasuda 10 tööpäeva jooksul, alates vastavasisulise nõude saamisest.</w:t>
      </w:r>
    </w:p>
    <w:p w14:paraId="67A7A462" w14:textId="77777777" w:rsidR="00C55DA3" w:rsidRPr="00C55DA3" w:rsidRDefault="00C55DA3" w:rsidP="00C55DA3">
      <w:pPr>
        <w:spacing w:after="0" w:line="240" w:lineRule="auto"/>
        <w:ind w:left="567" w:hanging="567"/>
        <w:jc w:val="both"/>
        <w:rPr>
          <w:rFonts w:ascii="Times New Roman" w:hAnsi="Times New Roman" w:cs="Times New Roman"/>
          <w:sz w:val="24"/>
          <w:szCs w:val="24"/>
        </w:rPr>
      </w:pPr>
    </w:p>
    <w:p w14:paraId="56D3CDC2" w14:textId="77777777" w:rsidR="00C55DA3" w:rsidRDefault="00C55DA3" w:rsidP="00C55DA3">
      <w:pPr>
        <w:pStyle w:val="Loendilik"/>
        <w:numPr>
          <w:ilvl w:val="0"/>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b/>
          <w:bCs/>
          <w:sz w:val="24"/>
          <w:szCs w:val="24"/>
        </w:rPr>
        <w:t xml:space="preserve">MUUD TINGIMUSED </w:t>
      </w:r>
    </w:p>
    <w:p w14:paraId="49F540AD" w14:textId="77777777"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sz w:val="24"/>
          <w:szCs w:val="24"/>
        </w:rPr>
        <w:t xml:space="preserve">Kõigi küsimuste lahendamisel, mis ei ole reguleeritud Lepingu ja selle lisadega, juhinduvad pooled Eestis kehtivatest õigusaktidest. </w:t>
      </w:r>
    </w:p>
    <w:p w14:paraId="5BEC85CD" w14:textId="77777777"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sz w:val="24"/>
          <w:szCs w:val="24"/>
        </w:rPr>
        <w:t xml:space="preserve">Pooled võivad Lepingu erakorraliselt ühepoolselt lõpetada ja kasutada seaduses sätestatud juhtudel ja korras muid õiguskaitsevahendeid lisaks Lepingus sätestatule. </w:t>
      </w:r>
    </w:p>
    <w:p w14:paraId="77D160ED" w14:textId="77777777"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sz w:val="24"/>
          <w:szCs w:val="24"/>
        </w:rPr>
        <w:t xml:space="preserve">Lepingu lõppemine ei mõjuta selliste kohustuste täitmist, mis oma olemuse tõttu kehtivad ka pärast Lepingu lõppemist (nt konfidentsiaalsuskohustus jms). </w:t>
      </w:r>
    </w:p>
    <w:p w14:paraId="097462E6" w14:textId="77777777"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sz w:val="24"/>
          <w:szCs w:val="24"/>
        </w:rPr>
        <w:t>Pooled on kokku leppinud, et Pooltel on õigus loovutada Lepingust tulenevaid ja sellega seotud õigusi ja kohustusi kolmandatele isikutele ainult teise Poole eelneval kirjalikku taasesitamist võimaldavas vormis antud nõusolekul. Nimetatud kohustuse rikkumise korral on kohustus rikkunud Pool kohustatud maksma leppetrahvi 2500 eurot.</w:t>
      </w:r>
    </w:p>
    <w:p w14:paraId="19F8526B" w14:textId="4B9AB73C" w:rsidR="00C55DA3" w:rsidRPr="00C55DA3" w:rsidRDefault="00C55DA3" w:rsidP="00C55DA3">
      <w:pPr>
        <w:pStyle w:val="Loendilik"/>
        <w:numPr>
          <w:ilvl w:val="1"/>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sz w:val="24"/>
          <w:szCs w:val="24"/>
        </w:rPr>
        <w:t xml:space="preserve">Lepinguga seotud vaidlused, mida Pooled ei ole suutnud läbirääkimiste teel lahendada, lahendatakse Harju maakohtus. </w:t>
      </w:r>
    </w:p>
    <w:p w14:paraId="30E2B571" w14:textId="77777777" w:rsidR="00C55DA3" w:rsidRDefault="00C55DA3" w:rsidP="00C55DA3">
      <w:pPr>
        <w:spacing w:after="0" w:line="240" w:lineRule="auto"/>
        <w:ind w:left="567" w:hanging="567"/>
        <w:jc w:val="both"/>
        <w:rPr>
          <w:rFonts w:ascii="Times New Roman" w:hAnsi="Times New Roman" w:cs="Times New Roman"/>
          <w:sz w:val="24"/>
          <w:szCs w:val="24"/>
        </w:rPr>
      </w:pPr>
      <w:r w:rsidRPr="00C55DA3">
        <w:rPr>
          <w:rFonts w:ascii="Times New Roman" w:hAnsi="Times New Roman" w:cs="Times New Roman"/>
          <w:sz w:val="24"/>
          <w:szCs w:val="24"/>
        </w:rPr>
        <w:t xml:space="preserve"> </w:t>
      </w:r>
    </w:p>
    <w:p w14:paraId="1EA179C2" w14:textId="2B95FADB" w:rsidR="00C55DA3" w:rsidRPr="00C55DA3" w:rsidRDefault="00C55DA3" w:rsidP="00C55DA3">
      <w:pPr>
        <w:pStyle w:val="Loendilik"/>
        <w:numPr>
          <w:ilvl w:val="0"/>
          <w:numId w:val="1"/>
        </w:numPr>
        <w:spacing w:after="0" w:line="240" w:lineRule="auto"/>
        <w:ind w:left="567" w:hanging="567"/>
        <w:jc w:val="both"/>
        <w:rPr>
          <w:rFonts w:ascii="Times New Roman" w:hAnsi="Times New Roman" w:cs="Times New Roman"/>
          <w:b/>
          <w:bCs/>
          <w:sz w:val="24"/>
          <w:szCs w:val="24"/>
        </w:rPr>
      </w:pPr>
      <w:r w:rsidRPr="00C55DA3">
        <w:rPr>
          <w:rFonts w:ascii="Times New Roman" w:hAnsi="Times New Roman" w:cs="Times New Roman"/>
          <w:b/>
          <w:bCs/>
          <w:sz w:val="24"/>
          <w:szCs w:val="24"/>
        </w:rPr>
        <w:lastRenderedPageBreak/>
        <w:t>POOLTE ALLKIRJAD</w:t>
      </w:r>
    </w:p>
    <w:p w14:paraId="33C8BEED" w14:textId="7F8E5196" w:rsidR="00C55DA3" w:rsidRDefault="00C55DA3" w:rsidP="00C55DA3">
      <w:pPr>
        <w:spacing w:after="0" w:line="240" w:lineRule="auto"/>
        <w:jc w:val="both"/>
        <w:rPr>
          <w:rFonts w:ascii="Times New Roman" w:hAnsi="Times New Roman" w:cs="Times New Roman"/>
          <w:sz w:val="24"/>
          <w:szCs w:val="24"/>
        </w:rPr>
      </w:pPr>
    </w:p>
    <w:p w14:paraId="11DCF496" w14:textId="77777777" w:rsidR="00C55DA3" w:rsidRPr="00C55DA3" w:rsidRDefault="00C55DA3" w:rsidP="00C55DA3">
      <w:pPr>
        <w:spacing w:after="0" w:line="240" w:lineRule="auto"/>
        <w:jc w:val="both"/>
        <w:rPr>
          <w:rFonts w:ascii="Times New Roman" w:hAnsi="Times New Roman" w:cs="Times New Roman"/>
          <w:sz w:val="24"/>
          <w:szCs w:val="24"/>
        </w:rPr>
      </w:pPr>
    </w:p>
    <w:p w14:paraId="3D8095F5" w14:textId="5E547809" w:rsidR="00C55DA3" w:rsidRDefault="00C55DA3" w:rsidP="00C55DA3">
      <w:pPr>
        <w:spacing w:after="0" w:line="240" w:lineRule="auto"/>
        <w:rPr>
          <w:rFonts w:ascii="Times New Roman" w:hAnsi="Times New Roman" w:cs="Times New Roman"/>
          <w:sz w:val="24"/>
          <w:szCs w:val="24"/>
        </w:rPr>
      </w:pPr>
      <w:r>
        <w:rPr>
          <w:rFonts w:ascii="Times New Roman" w:hAnsi="Times New Roman" w:cs="Times New Roman"/>
          <w:sz w:val="24"/>
          <w:szCs w:val="24"/>
        </w:rPr>
        <w:t>Aktsiaselts Tallinna Linnatransport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0905A46F" w14:textId="77777777" w:rsidR="00C55DA3" w:rsidRDefault="00C55DA3" w:rsidP="00C55DA3">
      <w:pPr>
        <w:spacing w:after="0" w:line="240" w:lineRule="auto"/>
        <w:rPr>
          <w:rFonts w:ascii="Times New Roman" w:hAnsi="Times New Roman" w:cs="Times New Roman"/>
          <w:sz w:val="24"/>
          <w:szCs w:val="24"/>
        </w:rPr>
      </w:pPr>
    </w:p>
    <w:p w14:paraId="3881F44A" w14:textId="1F6049AC" w:rsidR="00C55DA3" w:rsidRDefault="00C55DA3" w:rsidP="00C55DA3">
      <w:pPr>
        <w:spacing w:after="0" w:line="240" w:lineRule="auto"/>
        <w:rPr>
          <w:rFonts w:ascii="Times New Roman" w:hAnsi="Times New Roman" w:cs="Times New Roman"/>
          <w:i/>
          <w:iCs/>
          <w:sz w:val="24"/>
          <w:szCs w:val="24"/>
        </w:rPr>
      </w:pPr>
      <w:r w:rsidRPr="003873B3">
        <w:rPr>
          <w:rFonts w:ascii="Times New Roman" w:hAnsi="Times New Roman" w:cs="Times New Roman"/>
          <w:i/>
          <w:iCs/>
          <w:sz w:val="24"/>
          <w:szCs w:val="24"/>
        </w:rPr>
        <w:t>/allkirjastatud digitaalselt/</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3873B3">
        <w:rPr>
          <w:rFonts w:ascii="Times New Roman" w:hAnsi="Times New Roman" w:cs="Times New Roman"/>
          <w:i/>
          <w:iCs/>
          <w:sz w:val="24"/>
          <w:szCs w:val="24"/>
        </w:rPr>
        <w:t xml:space="preserve">/allkirjastatud digitaalselt/   </w:t>
      </w:r>
    </w:p>
    <w:p w14:paraId="6C859D09" w14:textId="77777777" w:rsidR="00C55DA3" w:rsidRPr="003873B3" w:rsidRDefault="00C55DA3" w:rsidP="00C55DA3">
      <w:pPr>
        <w:spacing w:after="0" w:line="240" w:lineRule="auto"/>
        <w:rPr>
          <w:rFonts w:ascii="Times New Roman" w:hAnsi="Times New Roman" w:cs="Times New Roman"/>
          <w:i/>
          <w:iCs/>
          <w:sz w:val="24"/>
          <w:szCs w:val="24"/>
        </w:rPr>
      </w:pPr>
    </w:p>
    <w:p w14:paraId="5CE66086" w14:textId="47AE676B" w:rsidR="00C55DA3" w:rsidRDefault="00FF51DE" w:rsidP="00C55DA3">
      <w:pPr>
        <w:spacing w:after="0" w:line="240" w:lineRule="auto"/>
        <w:rPr>
          <w:rFonts w:ascii="Times New Roman" w:hAnsi="Times New Roman" w:cs="Times New Roman"/>
          <w:sz w:val="24"/>
          <w:szCs w:val="24"/>
        </w:rPr>
      </w:pPr>
      <w:r>
        <w:rPr>
          <w:rFonts w:ascii="Times New Roman" w:hAnsi="Times New Roman" w:cs="Times New Roman"/>
          <w:sz w:val="24"/>
          <w:szCs w:val="24"/>
        </w:rPr>
        <w:t>Lennart</w:t>
      </w:r>
      <w:r w:rsidR="00C55DA3">
        <w:rPr>
          <w:rFonts w:ascii="Times New Roman" w:hAnsi="Times New Roman" w:cs="Times New Roman"/>
          <w:sz w:val="24"/>
          <w:szCs w:val="24"/>
        </w:rPr>
        <w:t xml:space="preserve"> </w:t>
      </w:r>
      <w:r>
        <w:rPr>
          <w:rFonts w:ascii="Times New Roman" w:hAnsi="Times New Roman" w:cs="Times New Roman"/>
          <w:sz w:val="24"/>
          <w:szCs w:val="24"/>
        </w:rPr>
        <w:t>Viikmaa</w:t>
      </w:r>
      <w:r w:rsidR="00C55DA3">
        <w:rPr>
          <w:rFonts w:ascii="Times New Roman" w:hAnsi="Times New Roman" w:cs="Times New Roman"/>
          <w:sz w:val="24"/>
          <w:szCs w:val="24"/>
        </w:rPr>
        <w:tab/>
      </w:r>
      <w:r w:rsidR="00C55DA3">
        <w:rPr>
          <w:rFonts w:ascii="Times New Roman" w:hAnsi="Times New Roman" w:cs="Times New Roman"/>
          <w:sz w:val="24"/>
          <w:szCs w:val="24"/>
        </w:rPr>
        <w:tab/>
      </w:r>
      <w:r w:rsidR="00C55DA3">
        <w:rPr>
          <w:rFonts w:ascii="Times New Roman" w:hAnsi="Times New Roman" w:cs="Times New Roman"/>
          <w:sz w:val="24"/>
          <w:szCs w:val="24"/>
        </w:rPr>
        <w:tab/>
      </w:r>
      <w:r w:rsidR="00C55DA3">
        <w:rPr>
          <w:rFonts w:ascii="Times New Roman" w:hAnsi="Times New Roman" w:cs="Times New Roman"/>
          <w:sz w:val="24"/>
          <w:szCs w:val="24"/>
        </w:rPr>
        <w:tab/>
      </w:r>
      <w:r w:rsidR="00C55DA3">
        <w:rPr>
          <w:rFonts w:ascii="Times New Roman" w:hAnsi="Times New Roman" w:cs="Times New Roman"/>
          <w:sz w:val="24"/>
          <w:szCs w:val="24"/>
        </w:rPr>
        <w:tab/>
        <w:t>………………..</w:t>
      </w:r>
    </w:p>
    <w:p w14:paraId="0D11D112" w14:textId="71793F43" w:rsidR="00C55DA3" w:rsidRPr="005B6BDD" w:rsidRDefault="00C55DA3" w:rsidP="00C55D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juhatuse </w:t>
      </w:r>
      <w:r w:rsidR="00FF51DE">
        <w:rPr>
          <w:rFonts w:ascii="Times New Roman" w:hAnsi="Times New Roman" w:cs="Times New Roman"/>
          <w:sz w:val="24"/>
          <w:szCs w:val="24"/>
        </w:rPr>
        <w:t>liige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7315CB29" w14:textId="77777777" w:rsidR="00C55DA3" w:rsidRPr="00C55DA3" w:rsidRDefault="00C55DA3" w:rsidP="00C55DA3">
      <w:pPr>
        <w:spacing w:after="0" w:line="240" w:lineRule="auto"/>
        <w:jc w:val="both"/>
        <w:rPr>
          <w:rFonts w:ascii="Times New Roman" w:hAnsi="Times New Roman" w:cs="Times New Roman"/>
          <w:sz w:val="24"/>
          <w:szCs w:val="24"/>
        </w:rPr>
      </w:pPr>
    </w:p>
    <w:p w14:paraId="261FD304" w14:textId="77777777" w:rsidR="00C55DA3" w:rsidRPr="00C55DA3" w:rsidRDefault="00C55DA3" w:rsidP="00C55DA3">
      <w:pPr>
        <w:spacing w:after="0" w:line="240" w:lineRule="auto"/>
        <w:jc w:val="both"/>
        <w:rPr>
          <w:rFonts w:ascii="Times New Roman" w:hAnsi="Times New Roman" w:cs="Times New Roman"/>
          <w:sz w:val="24"/>
          <w:szCs w:val="24"/>
        </w:rPr>
      </w:pPr>
      <w:r w:rsidRPr="00C55DA3">
        <w:rPr>
          <w:rFonts w:ascii="Times New Roman" w:hAnsi="Times New Roman" w:cs="Times New Roman"/>
          <w:sz w:val="24"/>
          <w:szCs w:val="24"/>
        </w:rPr>
        <w:tab/>
      </w:r>
      <w:r w:rsidRPr="00C55DA3">
        <w:rPr>
          <w:rFonts w:ascii="Times New Roman" w:hAnsi="Times New Roman" w:cs="Times New Roman"/>
          <w:sz w:val="24"/>
          <w:szCs w:val="24"/>
        </w:rPr>
        <w:tab/>
      </w:r>
      <w:r w:rsidRPr="00C55DA3">
        <w:rPr>
          <w:rFonts w:ascii="Times New Roman" w:hAnsi="Times New Roman" w:cs="Times New Roman"/>
          <w:sz w:val="24"/>
          <w:szCs w:val="24"/>
        </w:rPr>
        <w:tab/>
      </w:r>
      <w:r w:rsidRPr="00C55DA3">
        <w:rPr>
          <w:rFonts w:ascii="Times New Roman" w:hAnsi="Times New Roman" w:cs="Times New Roman"/>
          <w:sz w:val="24"/>
          <w:szCs w:val="24"/>
        </w:rPr>
        <w:tab/>
      </w:r>
      <w:r w:rsidRPr="00C55DA3">
        <w:rPr>
          <w:rFonts w:ascii="Times New Roman" w:hAnsi="Times New Roman" w:cs="Times New Roman"/>
          <w:sz w:val="24"/>
          <w:szCs w:val="24"/>
        </w:rPr>
        <w:tab/>
      </w:r>
      <w:r w:rsidRPr="00C55DA3">
        <w:rPr>
          <w:rFonts w:ascii="Times New Roman" w:hAnsi="Times New Roman" w:cs="Times New Roman"/>
          <w:sz w:val="24"/>
          <w:szCs w:val="24"/>
        </w:rPr>
        <w:tab/>
      </w:r>
      <w:r w:rsidRPr="00C55DA3">
        <w:rPr>
          <w:rFonts w:ascii="Times New Roman" w:hAnsi="Times New Roman" w:cs="Times New Roman"/>
          <w:sz w:val="24"/>
          <w:szCs w:val="24"/>
        </w:rPr>
        <w:tab/>
      </w:r>
      <w:r w:rsidRPr="00C55DA3">
        <w:rPr>
          <w:rFonts w:ascii="Times New Roman" w:hAnsi="Times New Roman" w:cs="Times New Roman"/>
          <w:sz w:val="24"/>
          <w:szCs w:val="24"/>
        </w:rPr>
        <w:tab/>
      </w:r>
    </w:p>
    <w:p w14:paraId="744EB35E" w14:textId="77777777" w:rsidR="0053482C" w:rsidRPr="00C55DA3" w:rsidRDefault="0053482C" w:rsidP="00C55DA3">
      <w:pPr>
        <w:spacing w:after="0" w:line="240" w:lineRule="auto"/>
        <w:jc w:val="both"/>
        <w:rPr>
          <w:rFonts w:ascii="Times New Roman" w:hAnsi="Times New Roman" w:cs="Times New Roman"/>
          <w:sz w:val="24"/>
          <w:szCs w:val="24"/>
        </w:rPr>
      </w:pPr>
    </w:p>
    <w:sectPr w:rsidR="0053482C" w:rsidRPr="00C55DA3" w:rsidSect="00C55DA3">
      <w:footerReference w:type="default" r:id="rId12"/>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4AF48" w14:textId="77777777" w:rsidR="004713A5" w:rsidRDefault="004713A5" w:rsidP="00C55DA3">
      <w:pPr>
        <w:spacing w:after="0" w:line="240" w:lineRule="auto"/>
      </w:pPr>
      <w:r>
        <w:separator/>
      </w:r>
    </w:p>
  </w:endnote>
  <w:endnote w:type="continuationSeparator" w:id="0">
    <w:p w14:paraId="57AB44E3" w14:textId="77777777" w:rsidR="004713A5" w:rsidRDefault="004713A5" w:rsidP="00C55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510684"/>
      <w:docPartObj>
        <w:docPartGallery w:val="Page Numbers (Bottom of Page)"/>
        <w:docPartUnique/>
      </w:docPartObj>
    </w:sdtPr>
    <w:sdtEndPr>
      <w:rPr>
        <w:rFonts w:ascii="Times New Roman" w:hAnsi="Times New Roman" w:cs="Times New Roman"/>
        <w:sz w:val="20"/>
        <w:szCs w:val="20"/>
      </w:rPr>
    </w:sdtEndPr>
    <w:sdtContent>
      <w:p w14:paraId="0D375FD2" w14:textId="2B68248C" w:rsidR="00C55DA3" w:rsidRPr="00C55DA3" w:rsidRDefault="00C55DA3">
        <w:pPr>
          <w:pStyle w:val="Jalus"/>
          <w:jc w:val="center"/>
          <w:rPr>
            <w:rFonts w:ascii="Times New Roman" w:hAnsi="Times New Roman" w:cs="Times New Roman"/>
            <w:sz w:val="20"/>
            <w:szCs w:val="20"/>
          </w:rPr>
        </w:pPr>
        <w:r w:rsidRPr="00C55DA3">
          <w:rPr>
            <w:rFonts w:ascii="Times New Roman" w:hAnsi="Times New Roman" w:cs="Times New Roman"/>
            <w:sz w:val="20"/>
            <w:szCs w:val="20"/>
          </w:rPr>
          <w:fldChar w:fldCharType="begin"/>
        </w:r>
        <w:r w:rsidRPr="00C55DA3">
          <w:rPr>
            <w:rFonts w:ascii="Times New Roman" w:hAnsi="Times New Roman" w:cs="Times New Roman"/>
            <w:sz w:val="20"/>
            <w:szCs w:val="20"/>
          </w:rPr>
          <w:instrText>PAGE   \* MERGEFORMAT</w:instrText>
        </w:r>
        <w:r w:rsidRPr="00C55DA3">
          <w:rPr>
            <w:rFonts w:ascii="Times New Roman" w:hAnsi="Times New Roman" w:cs="Times New Roman"/>
            <w:sz w:val="20"/>
            <w:szCs w:val="20"/>
          </w:rPr>
          <w:fldChar w:fldCharType="separate"/>
        </w:r>
        <w:r w:rsidRPr="00C55DA3">
          <w:rPr>
            <w:rFonts w:ascii="Times New Roman" w:hAnsi="Times New Roman" w:cs="Times New Roman"/>
            <w:sz w:val="20"/>
            <w:szCs w:val="20"/>
          </w:rPr>
          <w:t>2</w:t>
        </w:r>
        <w:r w:rsidRPr="00C55DA3">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3E699" w14:textId="77777777" w:rsidR="004713A5" w:rsidRDefault="004713A5" w:rsidP="00C55DA3">
      <w:pPr>
        <w:spacing w:after="0" w:line="240" w:lineRule="auto"/>
      </w:pPr>
      <w:r>
        <w:separator/>
      </w:r>
    </w:p>
  </w:footnote>
  <w:footnote w:type="continuationSeparator" w:id="0">
    <w:p w14:paraId="2145DDD4" w14:textId="77777777" w:rsidR="004713A5" w:rsidRDefault="004713A5" w:rsidP="00C55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424DC"/>
    <w:multiLevelType w:val="multilevel"/>
    <w:tmpl w:val="8126F20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61144F4"/>
    <w:multiLevelType w:val="multilevel"/>
    <w:tmpl w:val="8126F20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3F6153"/>
    <w:multiLevelType w:val="multilevel"/>
    <w:tmpl w:val="4C60938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1947221">
    <w:abstractNumId w:val="2"/>
  </w:num>
  <w:num w:numId="2" w16cid:durableId="1142849267">
    <w:abstractNumId w:val="0"/>
  </w:num>
  <w:num w:numId="3" w16cid:durableId="1975984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DA3"/>
    <w:rsid w:val="00113FD3"/>
    <w:rsid w:val="0014729B"/>
    <w:rsid w:val="00155DEF"/>
    <w:rsid w:val="001635CD"/>
    <w:rsid w:val="002055F0"/>
    <w:rsid w:val="00417D9E"/>
    <w:rsid w:val="004713A5"/>
    <w:rsid w:val="0053482C"/>
    <w:rsid w:val="00C55DA3"/>
    <w:rsid w:val="00CB1728"/>
    <w:rsid w:val="00D839DF"/>
    <w:rsid w:val="00E7557E"/>
    <w:rsid w:val="00E96AC6"/>
    <w:rsid w:val="00FA4639"/>
    <w:rsid w:val="00FF51D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81CE4"/>
  <w15:chartTrackingRefBased/>
  <w15:docId w15:val="{146F68A4-8780-443A-AB1E-EDAB299F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55DA3"/>
    <w:pPr>
      <w:ind w:left="720"/>
      <w:contextualSpacing/>
    </w:pPr>
  </w:style>
  <w:style w:type="character" w:styleId="Hperlink">
    <w:name w:val="Hyperlink"/>
    <w:basedOn w:val="Liguvaikefont"/>
    <w:uiPriority w:val="99"/>
    <w:unhideWhenUsed/>
    <w:rsid w:val="00C55DA3"/>
    <w:rPr>
      <w:color w:val="0563C1" w:themeColor="hyperlink"/>
      <w:u w:val="single"/>
    </w:rPr>
  </w:style>
  <w:style w:type="character" w:styleId="Lahendamatamainimine">
    <w:name w:val="Unresolved Mention"/>
    <w:basedOn w:val="Liguvaikefont"/>
    <w:uiPriority w:val="99"/>
    <w:semiHidden/>
    <w:unhideWhenUsed/>
    <w:rsid w:val="00C55DA3"/>
    <w:rPr>
      <w:color w:val="605E5C"/>
      <w:shd w:val="clear" w:color="auto" w:fill="E1DFDD"/>
    </w:rPr>
  </w:style>
  <w:style w:type="paragraph" w:styleId="Pis">
    <w:name w:val="header"/>
    <w:basedOn w:val="Normaallaad"/>
    <w:link w:val="PisMrk"/>
    <w:uiPriority w:val="99"/>
    <w:unhideWhenUsed/>
    <w:rsid w:val="00C55DA3"/>
    <w:pPr>
      <w:tabs>
        <w:tab w:val="center" w:pos="4536"/>
        <w:tab w:val="right" w:pos="9072"/>
      </w:tabs>
      <w:spacing w:after="0" w:line="240" w:lineRule="auto"/>
    </w:pPr>
  </w:style>
  <w:style w:type="character" w:customStyle="1" w:styleId="PisMrk">
    <w:name w:val="Päis Märk"/>
    <w:basedOn w:val="Liguvaikefont"/>
    <w:link w:val="Pis"/>
    <w:uiPriority w:val="99"/>
    <w:rsid w:val="00C55DA3"/>
  </w:style>
  <w:style w:type="paragraph" w:styleId="Jalus">
    <w:name w:val="footer"/>
    <w:basedOn w:val="Normaallaad"/>
    <w:link w:val="JalusMrk"/>
    <w:uiPriority w:val="99"/>
    <w:unhideWhenUsed/>
    <w:rsid w:val="00C55DA3"/>
    <w:pPr>
      <w:tabs>
        <w:tab w:val="center" w:pos="4536"/>
        <w:tab w:val="right" w:pos="9072"/>
      </w:tabs>
      <w:spacing w:after="0" w:line="240" w:lineRule="auto"/>
    </w:pPr>
  </w:style>
  <w:style w:type="character" w:customStyle="1" w:styleId="JalusMrk">
    <w:name w:val="Jalus Märk"/>
    <w:basedOn w:val="Liguvaikefont"/>
    <w:link w:val="Jalus"/>
    <w:uiPriority w:val="99"/>
    <w:rsid w:val="00C55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llinnlt@e-arvetekeskus.e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FB2BD41FA06D54682BBB6B4523CAD18" ma:contentTypeVersion="10" ma:contentTypeDescription="Loo uus dokument" ma:contentTypeScope="" ma:versionID="cbcd1b2b104fb1362cc1db75c6d65b8d">
  <xsd:schema xmlns:xsd="http://www.w3.org/2001/XMLSchema" xmlns:xs="http://www.w3.org/2001/XMLSchema" xmlns:p="http://schemas.microsoft.com/office/2006/metadata/properties" xmlns:ns2="441d2cc4-2190-4690-9103-d7cecfd00074" xmlns:ns3="5ffce1e3-ec61-41ce-9c06-f5544bdf950b" targetNamespace="http://schemas.microsoft.com/office/2006/metadata/properties" ma:root="true" ma:fieldsID="e608cc00038740e395413aea25d5524b" ns2:_="" ns3:_="">
    <xsd:import namespace="441d2cc4-2190-4690-9103-d7cecfd00074"/>
    <xsd:import namespace="5ffce1e3-ec61-41ce-9c06-f5544bdf95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d2cc4-2190-4690-9103-d7cecfd000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fce1e3-ec61-41ce-9c06-f5544bdf950b"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6F1A94-C175-44C0-B2FC-51C23D5163B7}">
  <ds:schemaRefs>
    <ds:schemaRef ds:uri="http://schemas.microsoft.com/sharepoint/v3/contenttype/forms"/>
  </ds:schemaRefs>
</ds:datastoreItem>
</file>

<file path=customXml/itemProps2.xml><?xml version="1.0" encoding="utf-8"?>
<ds:datastoreItem xmlns:ds="http://schemas.openxmlformats.org/officeDocument/2006/customXml" ds:itemID="{81BF1F9F-520E-4EE5-80CA-35B17E84A3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886FBE-742F-493A-952A-E448059B8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d2cc4-2190-4690-9103-d7cecfd00074"/>
    <ds:schemaRef ds:uri="5ffce1e3-ec61-41ce-9c06-f5544bdf9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1569</Words>
  <Characters>9104</Characters>
  <Application>Microsoft Office Word</Application>
  <DocSecurity>0</DocSecurity>
  <Lines>75</Lines>
  <Paragraphs>21</Paragraphs>
  <ScaleCrop>false</ScaleCrop>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Kaal</dc:creator>
  <cp:keywords/>
  <dc:description/>
  <cp:lastModifiedBy>Hille Sinivee</cp:lastModifiedBy>
  <cp:revision>2</cp:revision>
  <dcterms:created xsi:type="dcterms:W3CDTF">2022-07-22T13:02:00Z</dcterms:created>
  <dcterms:modified xsi:type="dcterms:W3CDTF">2022-07-22T13:02:00Z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0x0101008FB2BD41FA06D54682BBB6B4523CAD18</vt:lpwstr>
  </property>
</Properties>
</file>