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7D14D" w14:textId="77777777" w:rsidR="00155540" w:rsidRDefault="00155540" w:rsidP="00155540">
      <w:pPr>
        <w:pStyle w:val="Pealkiri"/>
        <w:jc w:val="both"/>
        <w:rPr>
          <w:b w:val="0"/>
          <w:bCs w:val="0"/>
          <w:i/>
          <w:iCs/>
          <w:sz w:val="24"/>
        </w:rPr>
      </w:pPr>
    </w:p>
    <w:p w14:paraId="39D55CBA" w14:textId="77777777" w:rsidR="00155540" w:rsidRDefault="00155540" w:rsidP="00155540">
      <w:pPr>
        <w:rPr>
          <w:b/>
          <w:bCs/>
        </w:rPr>
      </w:pPr>
      <w:r>
        <w:rPr>
          <w:noProof/>
          <w:lang w:eastAsia="et-EE"/>
        </w:rPr>
        <w:drawing>
          <wp:anchor distT="0" distB="0" distL="114300" distR="114300" simplePos="0" relativeHeight="251659264" behindDoc="0" locked="0" layoutInCell="1" allowOverlap="1" wp14:anchorId="37D1C95D" wp14:editId="0626BA79">
            <wp:simplePos x="0" y="0"/>
            <wp:positionH relativeFrom="page">
              <wp:posOffset>1080135</wp:posOffset>
            </wp:positionH>
            <wp:positionV relativeFrom="page">
              <wp:posOffset>431165</wp:posOffset>
            </wp:positionV>
            <wp:extent cx="763200" cy="763200"/>
            <wp:effectExtent l="0" t="0" r="0" b="0"/>
            <wp:wrapNone/>
            <wp:docPr id="1" name="Pilt 1" descr="Pilt, millel on kujutatud logo&#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descr="Pilt, millel on kujutatud logo&#10;&#10;Kirjeldus on genereeritud automaatselt"/>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3200" cy="763200"/>
                    </a:xfrm>
                    <a:prstGeom prst="rect">
                      <a:avLst/>
                    </a:prstGeom>
                  </pic:spPr>
                </pic:pic>
              </a:graphicData>
            </a:graphic>
            <wp14:sizeRelH relativeFrom="page">
              <wp14:pctWidth>0</wp14:pctWidth>
            </wp14:sizeRelH>
            <wp14:sizeRelV relativeFrom="page">
              <wp14:pctHeight>0</wp14:pctHeight>
            </wp14:sizeRelV>
          </wp:anchor>
        </w:drawing>
      </w:r>
    </w:p>
    <w:p w14:paraId="495318AC" w14:textId="209748ED" w:rsidR="00155540" w:rsidRPr="00B618DE" w:rsidRDefault="00155540" w:rsidP="00155540">
      <w:pPr>
        <w:jc w:val="right"/>
        <w:rPr>
          <w:rFonts w:ascii="Times New Roman" w:hAnsi="Times New Roman" w:cs="Times New Roman"/>
          <w:sz w:val="24"/>
          <w:szCs w:val="24"/>
        </w:rPr>
      </w:pPr>
      <w:r w:rsidRPr="00B618DE">
        <w:rPr>
          <w:rFonts w:ascii="Times New Roman" w:hAnsi="Times New Roman" w:cs="Times New Roman"/>
          <w:sz w:val="24"/>
          <w:szCs w:val="24"/>
        </w:rPr>
        <w:t xml:space="preserve">Lisa 2 </w:t>
      </w:r>
    </w:p>
    <w:p w14:paraId="13E654CE" w14:textId="77777777" w:rsidR="00155540" w:rsidRPr="00B618DE" w:rsidRDefault="00155540" w:rsidP="00B618DE">
      <w:pPr>
        <w:pStyle w:val="esimenetase"/>
        <w:numPr>
          <w:ilvl w:val="0"/>
          <w:numId w:val="0"/>
        </w:numPr>
        <w:jc w:val="both"/>
      </w:pPr>
    </w:p>
    <w:p w14:paraId="06501FE8" w14:textId="77777777" w:rsidR="00155540" w:rsidRPr="00B618DE" w:rsidRDefault="00155540" w:rsidP="00B618DE">
      <w:pPr>
        <w:pStyle w:val="esimenetase"/>
        <w:numPr>
          <w:ilvl w:val="0"/>
          <w:numId w:val="0"/>
        </w:numPr>
        <w:jc w:val="center"/>
        <w:rPr>
          <w:b/>
          <w:bCs/>
        </w:rPr>
      </w:pPr>
      <w:r w:rsidRPr="00B618DE">
        <w:rPr>
          <w:b/>
          <w:bCs/>
        </w:rPr>
        <w:t>MÜÜGILEPING</w:t>
      </w:r>
    </w:p>
    <w:p w14:paraId="4AE4BC2E" w14:textId="77777777" w:rsidR="00155540" w:rsidRPr="00B618DE" w:rsidRDefault="00155540" w:rsidP="00B618DE">
      <w:pPr>
        <w:pStyle w:val="esimenetase"/>
        <w:numPr>
          <w:ilvl w:val="0"/>
          <w:numId w:val="0"/>
        </w:numPr>
        <w:jc w:val="both"/>
        <w:rPr>
          <w:b/>
          <w:bCs/>
        </w:rPr>
      </w:pPr>
    </w:p>
    <w:p w14:paraId="441413B1" w14:textId="77777777" w:rsidR="00155540" w:rsidRPr="00B618DE" w:rsidRDefault="00155540" w:rsidP="00B618DE">
      <w:pPr>
        <w:pStyle w:val="esimenetase"/>
        <w:numPr>
          <w:ilvl w:val="0"/>
          <w:numId w:val="0"/>
        </w:numPr>
        <w:jc w:val="right"/>
        <w:rPr>
          <w:i/>
          <w:iCs/>
        </w:rPr>
      </w:pPr>
      <w:r w:rsidRPr="00B618DE">
        <w:rPr>
          <w:i/>
          <w:iCs/>
        </w:rPr>
        <w:t>Sõlmimise kuupäev digitaalallkirjas</w:t>
      </w:r>
    </w:p>
    <w:p w14:paraId="2FA9CE02" w14:textId="77777777" w:rsidR="00BD33AA" w:rsidRPr="00B618DE" w:rsidRDefault="00BD33AA" w:rsidP="00B618DE">
      <w:pPr>
        <w:pStyle w:val="esimenetase"/>
        <w:numPr>
          <w:ilvl w:val="0"/>
          <w:numId w:val="0"/>
        </w:numPr>
        <w:jc w:val="both"/>
      </w:pPr>
    </w:p>
    <w:p w14:paraId="5144451E" w14:textId="77777777" w:rsidR="00155540" w:rsidRPr="00B618DE" w:rsidRDefault="00155540" w:rsidP="00B618DE">
      <w:pPr>
        <w:pStyle w:val="esimenetase"/>
        <w:numPr>
          <w:ilvl w:val="0"/>
          <w:numId w:val="0"/>
        </w:numPr>
        <w:jc w:val="both"/>
      </w:pPr>
    </w:p>
    <w:p w14:paraId="431C653E" w14:textId="07A4F0E6" w:rsidR="00155540" w:rsidRPr="00B618DE" w:rsidRDefault="00155540" w:rsidP="00B618DE">
      <w:pPr>
        <w:pStyle w:val="esimenetase"/>
        <w:numPr>
          <w:ilvl w:val="0"/>
          <w:numId w:val="0"/>
        </w:numPr>
        <w:jc w:val="both"/>
      </w:pPr>
      <w:r w:rsidRPr="00B618DE">
        <w:rPr>
          <w:b/>
          <w:bCs/>
        </w:rPr>
        <w:t>Aktsiaselts Tallinna Linnatransport</w:t>
      </w:r>
      <w:r w:rsidRPr="00B618DE">
        <w:t xml:space="preserve">, registrikood 10312960, </w:t>
      </w:r>
      <w:r w:rsidR="00B618DE">
        <w:t>aadress</w:t>
      </w:r>
      <w:r w:rsidRPr="00B618DE">
        <w:t xml:space="preserve"> Kadaka tee 62 a, </w:t>
      </w:r>
      <w:r w:rsidR="00BE37A7" w:rsidRPr="00B618DE">
        <w:t>12618</w:t>
      </w:r>
      <w:r w:rsidR="00BE37A7">
        <w:t xml:space="preserve"> </w:t>
      </w:r>
      <w:r w:rsidRPr="00B618DE">
        <w:t xml:space="preserve">Tallinn, mida esindab seaduse alusel juhatuse liige Kaido Padar, kes tegutseb põhikirja alusel (edaspidi nimetatud </w:t>
      </w:r>
      <w:r w:rsidRPr="00B618DE">
        <w:rPr>
          <w:b/>
          <w:bCs/>
        </w:rPr>
        <w:t>Müüja</w:t>
      </w:r>
      <w:r w:rsidRPr="00B618DE">
        <w:t>)</w:t>
      </w:r>
    </w:p>
    <w:p w14:paraId="3364D118" w14:textId="77777777" w:rsidR="00155540" w:rsidRPr="00B618DE" w:rsidRDefault="00155540" w:rsidP="00B618DE">
      <w:pPr>
        <w:pStyle w:val="esimenetase"/>
        <w:numPr>
          <w:ilvl w:val="0"/>
          <w:numId w:val="0"/>
        </w:numPr>
        <w:jc w:val="both"/>
        <w:rPr>
          <w:noProof/>
        </w:rPr>
      </w:pPr>
    </w:p>
    <w:p w14:paraId="3DB649D4" w14:textId="77777777" w:rsidR="00155540" w:rsidRPr="00B618DE" w:rsidRDefault="00155540" w:rsidP="00B618DE">
      <w:pPr>
        <w:pStyle w:val="esimenetase"/>
        <w:numPr>
          <w:ilvl w:val="0"/>
          <w:numId w:val="0"/>
        </w:numPr>
        <w:jc w:val="both"/>
        <w:rPr>
          <w:noProof/>
        </w:rPr>
      </w:pPr>
      <w:r w:rsidRPr="00B618DE">
        <w:rPr>
          <w:noProof/>
        </w:rPr>
        <w:t>ja</w:t>
      </w:r>
    </w:p>
    <w:p w14:paraId="153B2821" w14:textId="77777777" w:rsidR="00155540" w:rsidRPr="00B618DE" w:rsidRDefault="00155540" w:rsidP="00B618DE">
      <w:pPr>
        <w:pStyle w:val="esimenetase"/>
        <w:numPr>
          <w:ilvl w:val="0"/>
          <w:numId w:val="0"/>
        </w:numPr>
        <w:jc w:val="both"/>
        <w:rPr>
          <w:noProof/>
        </w:rPr>
      </w:pPr>
    </w:p>
    <w:p w14:paraId="197F32DD" w14:textId="449E2798" w:rsidR="00155540" w:rsidRPr="00B618DE" w:rsidRDefault="00BE37A7" w:rsidP="00B618DE">
      <w:pPr>
        <w:pStyle w:val="esimenetase"/>
        <w:numPr>
          <w:ilvl w:val="0"/>
          <w:numId w:val="0"/>
        </w:numPr>
        <w:jc w:val="both"/>
        <w:rPr>
          <w:noProof/>
        </w:rPr>
      </w:pPr>
      <w:r>
        <w:rPr>
          <w:bCs/>
          <w14:ligatures w14:val="none"/>
        </w:rPr>
        <w:t>………………………</w:t>
      </w:r>
      <w:r w:rsidR="00155540" w:rsidRPr="00B618DE">
        <w:rPr>
          <w:b/>
          <w:bCs/>
          <w:noProof/>
        </w:rPr>
        <w:t>,</w:t>
      </w:r>
      <w:r w:rsidR="00155540" w:rsidRPr="00B618DE">
        <w:rPr>
          <w:noProof/>
        </w:rPr>
        <w:t xml:space="preserve"> registrikood</w:t>
      </w:r>
      <w:r>
        <w:rPr>
          <w:noProof/>
        </w:rPr>
        <w:t>……………………..</w:t>
      </w:r>
      <w:r w:rsidR="00155540" w:rsidRPr="00B618DE">
        <w:rPr>
          <w:noProof/>
        </w:rPr>
        <w:t xml:space="preserve">, aadress </w:t>
      </w:r>
      <w:r>
        <w:rPr>
          <w:bCs/>
          <w14:ligatures w14:val="none"/>
        </w:rPr>
        <w:t>……………………</w:t>
      </w:r>
      <w:r w:rsidR="00155540" w:rsidRPr="00B618DE">
        <w:rPr>
          <w:noProof/>
        </w:rPr>
        <w:t xml:space="preserve">, </w:t>
      </w:r>
      <w:r>
        <w:rPr>
          <w:noProof/>
        </w:rPr>
        <w:t>mida</w:t>
      </w:r>
      <w:r w:rsidR="00155540" w:rsidRPr="00B618DE">
        <w:rPr>
          <w:noProof/>
        </w:rPr>
        <w:t xml:space="preserve"> esindab seaduse alusel </w:t>
      </w:r>
      <w:r w:rsidR="00472B1F">
        <w:rPr>
          <w:noProof/>
        </w:rPr>
        <w:t>juhatuse liige</w:t>
      </w:r>
      <w:r w:rsidR="00472B1F">
        <w:rPr>
          <w:bCs/>
          <w14:ligatures w14:val="none"/>
        </w:rPr>
        <w:t>…………………..</w:t>
      </w:r>
      <w:r w:rsidR="00155540" w:rsidRPr="00B618DE">
        <w:rPr>
          <w:noProof/>
        </w:rPr>
        <w:t>, kes tegutseb põhikirja</w:t>
      </w:r>
      <w:r w:rsidR="00155540" w:rsidRPr="00B618DE">
        <w:rPr>
          <w:i/>
          <w:iCs/>
          <w:noProof/>
        </w:rPr>
        <w:t xml:space="preserve"> </w:t>
      </w:r>
      <w:r w:rsidR="00155540" w:rsidRPr="00B618DE">
        <w:rPr>
          <w:noProof/>
        </w:rPr>
        <w:t xml:space="preserve">alusel (edaspidi nimetatud </w:t>
      </w:r>
      <w:r w:rsidR="00155540" w:rsidRPr="00B618DE">
        <w:rPr>
          <w:b/>
          <w:bCs/>
          <w:noProof/>
        </w:rPr>
        <w:t>Ostja</w:t>
      </w:r>
      <w:r w:rsidR="00155540" w:rsidRPr="00B618DE">
        <w:rPr>
          <w:noProof/>
        </w:rPr>
        <w:t>),</w:t>
      </w:r>
    </w:p>
    <w:p w14:paraId="3FCEF697" w14:textId="77777777" w:rsidR="00155540" w:rsidRPr="00B618DE" w:rsidRDefault="00155540" w:rsidP="00B618DE">
      <w:pPr>
        <w:pStyle w:val="esimenetase"/>
        <w:numPr>
          <w:ilvl w:val="0"/>
          <w:numId w:val="0"/>
        </w:numPr>
        <w:jc w:val="both"/>
        <w:rPr>
          <w:noProof/>
        </w:rPr>
      </w:pPr>
    </w:p>
    <w:p w14:paraId="01D6E270" w14:textId="0D32D582" w:rsidR="00155540" w:rsidRPr="00B618DE" w:rsidRDefault="00155540" w:rsidP="00B618DE">
      <w:pPr>
        <w:pStyle w:val="esimenetase"/>
        <w:numPr>
          <w:ilvl w:val="0"/>
          <w:numId w:val="0"/>
        </w:numPr>
        <w:jc w:val="both"/>
        <w:rPr>
          <w:noProof/>
        </w:rPr>
      </w:pPr>
      <w:r w:rsidRPr="00B618DE">
        <w:rPr>
          <w:noProof/>
        </w:rPr>
        <w:t xml:space="preserve">keda edaspidi nimetatakse eraldiseisvalt </w:t>
      </w:r>
      <w:r w:rsidRPr="00B618DE">
        <w:rPr>
          <w:b/>
          <w:bCs/>
          <w:noProof/>
        </w:rPr>
        <w:t>Pool</w:t>
      </w:r>
      <w:r w:rsidRPr="00B618DE">
        <w:rPr>
          <w:noProof/>
        </w:rPr>
        <w:t xml:space="preserve"> ja koos </w:t>
      </w:r>
      <w:r w:rsidRPr="00B618DE">
        <w:rPr>
          <w:b/>
          <w:bCs/>
          <w:noProof/>
        </w:rPr>
        <w:t>Pooled</w:t>
      </w:r>
      <w:r w:rsidRPr="00B618DE">
        <w:rPr>
          <w:noProof/>
        </w:rPr>
        <w:t>, s</w:t>
      </w:r>
      <w:r w:rsidRPr="00B618DE">
        <w:rPr>
          <w:rStyle w:val="Tugev"/>
          <w:b w:val="0"/>
          <w:bCs w:val="0"/>
          <w:noProof/>
        </w:rPr>
        <w:t>õ</w:t>
      </w:r>
      <w:r w:rsidRPr="00B618DE">
        <w:rPr>
          <w:noProof/>
        </w:rPr>
        <w:t xml:space="preserve">lmisid enampakkumise </w:t>
      </w:r>
      <w:r w:rsidRPr="00B618DE">
        <w:rPr>
          <w:rFonts w:eastAsia="MS Mincho"/>
          <w:b/>
          <w:noProof/>
        </w:rPr>
        <w:t xml:space="preserve">„Teisaldatava hoone müük“ </w:t>
      </w:r>
      <w:r w:rsidRPr="00B618DE">
        <w:rPr>
          <w:noProof/>
        </w:rPr>
        <w:t xml:space="preserve">tulemusena käesoleva </w:t>
      </w:r>
      <w:r w:rsidR="00742DDE">
        <w:rPr>
          <w:noProof/>
        </w:rPr>
        <w:t>müügi</w:t>
      </w:r>
      <w:r w:rsidRPr="00B618DE">
        <w:rPr>
          <w:noProof/>
        </w:rPr>
        <w:t xml:space="preserve">lepingu (edaspidi nimetatud </w:t>
      </w:r>
      <w:r w:rsidRPr="00B618DE">
        <w:rPr>
          <w:b/>
          <w:bCs/>
          <w:noProof/>
        </w:rPr>
        <w:t>Leping</w:t>
      </w:r>
      <w:r w:rsidRPr="00B618DE">
        <w:rPr>
          <w:noProof/>
        </w:rPr>
        <w:t>) alljärgnevas:</w:t>
      </w:r>
    </w:p>
    <w:p w14:paraId="2BB9A586" w14:textId="77777777" w:rsidR="00155540" w:rsidRPr="00B618DE" w:rsidRDefault="00155540" w:rsidP="00B618DE">
      <w:pPr>
        <w:shd w:val="clear" w:color="auto" w:fill="FFFFFF"/>
        <w:spacing w:after="0" w:line="240" w:lineRule="auto"/>
        <w:jc w:val="both"/>
        <w:outlineLvl w:val="2"/>
        <w:rPr>
          <w:rFonts w:ascii="Times New Roman" w:eastAsia="Times New Roman" w:hAnsi="Times New Roman" w:cs="Times New Roman"/>
          <w:b/>
          <w:bCs/>
          <w:noProof/>
          <w:color w:val="000000"/>
          <w:sz w:val="24"/>
          <w:szCs w:val="24"/>
          <w:bdr w:val="none" w:sz="0" w:space="0" w:color="auto" w:frame="1"/>
          <w:lang w:eastAsia="et-EE"/>
        </w:rPr>
      </w:pPr>
    </w:p>
    <w:p w14:paraId="0C0FE06C" w14:textId="77777777" w:rsidR="00155540" w:rsidRPr="00B618DE" w:rsidRDefault="00155540" w:rsidP="00B618DE">
      <w:pPr>
        <w:pStyle w:val="Loendilik"/>
        <w:numPr>
          <w:ilvl w:val="0"/>
          <w:numId w:val="2"/>
        </w:numPr>
        <w:shd w:val="clear" w:color="auto" w:fill="FFFFFF"/>
        <w:spacing w:after="0" w:line="240" w:lineRule="auto"/>
        <w:jc w:val="both"/>
        <w:outlineLvl w:val="2"/>
        <w:rPr>
          <w:rFonts w:ascii="Times New Roman" w:eastAsia="Times New Roman" w:hAnsi="Times New Roman" w:cs="Times New Roman"/>
          <w:b/>
          <w:bCs/>
          <w:noProof/>
          <w:color w:val="000000"/>
          <w:sz w:val="24"/>
          <w:szCs w:val="24"/>
          <w:bdr w:val="none" w:sz="0" w:space="0" w:color="auto" w:frame="1"/>
          <w:lang w:eastAsia="et-EE"/>
        </w:rPr>
      </w:pPr>
      <w:r w:rsidRPr="00B618DE">
        <w:rPr>
          <w:rFonts w:ascii="Times New Roman" w:eastAsia="Times New Roman" w:hAnsi="Times New Roman" w:cs="Times New Roman"/>
          <w:b/>
          <w:bCs/>
          <w:noProof/>
          <w:color w:val="000000"/>
          <w:sz w:val="24"/>
          <w:szCs w:val="24"/>
          <w:bdr w:val="none" w:sz="0" w:space="0" w:color="auto" w:frame="1"/>
          <w:lang w:eastAsia="et-EE"/>
        </w:rPr>
        <w:t>Üldsätted</w:t>
      </w:r>
    </w:p>
    <w:p w14:paraId="58215870" w14:textId="77777777" w:rsidR="00155540" w:rsidRPr="00B618DE" w:rsidRDefault="00155540" w:rsidP="00B618DE">
      <w:pPr>
        <w:pStyle w:val="Kehatekst"/>
        <w:numPr>
          <w:ilvl w:val="1"/>
          <w:numId w:val="2"/>
        </w:numPr>
        <w:kinsoku w:val="0"/>
        <w:overflowPunct w:val="0"/>
        <w:jc w:val="both"/>
        <w:rPr>
          <w:b/>
          <w:bCs/>
          <w:sz w:val="24"/>
          <w:szCs w:val="24"/>
        </w:rPr>
      </w:pPr>
      <w:r w:rsidRPr="00B618DE">
        <w:rPr>
          <w:sz w:val="24"/>
          <w:szCs w:val="24"/>
        </w:rPr>
        <w:t xml:space="preserve">Pooled avaldavad ja kinnitavad, et nad on põhjalikult tutvunud Lepingu aluseks olevate dokumentidega, mõistavad üheselt „Teisaldatava hoone müük“ enampakkumise dokumentides esitatud tingimusi, Lepingu eesmärki ning Lepingu sõlmimisega ei ole nad rikkunud ühtegi enda suhtes kehtiva õigusakti ega äriühingu </w:t>
      </w:r>
      <w:proofErr w:type="spellStart"/>
      <w:r w:rsidRPr="00B618DE">
        <w:rPr>
          <w:sz w:val="24"/>
          <w:szCs w:val="24"/>
        </w:rPr>
        <w:t>sisedokumendi</w:t>
      </w:r>
      <w:proofErr w:type="spellEnd"/>
      <w:r w:rsidRPr="00B618DE">
        <w:rPr>
          <w:sz w:val="24"/>
          <w:szCs w:val="24"/>
        </w:rPr>
        <w:t xml:space="preserve"> sätet ega varem sõlmitud lepingutega endale võetud kohustust.  </w:t>
      </w:r>
    </w:p>
    <w:p w14:paraId="6D1E1A19" w14:textId="77777777" w:rsidR="00E63E4B" w:rsidRPr="00E63E4B" w:rsidRDefault="00155540" w:rsidP="00E63E4B">
      <w:pPr>
        <w:pStyle w:val="Kehatekst"/>
        <w:numPr>
          <w:ilvl w:val="1"/>
          <w:numId w:val="2"/>
        </w:numPr>
        <w:kinsoku w:val="0"/>
        <w:overflowPunct w:val="0"/>
        <w:jc w:val="both"/>
        <w:rPr>
          <w:b/>
          <w:bCs/>
          <w:sz w:val="24"/>
          <w:szCs w:val="24"/>
        </w:rPr>
      </w:pPr>
      <w:r w:rsidRPr="00B618DE">
        <w:rPr>
          <w:sz w:val="24"/>
          <w:szCs w:val="24"/>
        </w:rPr>
        <w:t>Ostja kinnitab, et talle on arusaadavad Lepingu dokumentides esitatud nõuded ja info, tal ei tekkinud nende osas küsimusi või on ta saanud oma küsimustele ammendavad vastused enampakkumise käigus ta</w:t>
      </w:r>
      <w:r w:rsidR="00E63E4B">
        <w:rPr>
          <w:sz w:val="24"/>
          <w:szCs w:val="24"/>
        </w:rPr>
        <w:t xml:space="preserve">, </w:t>
      </w:r>
      <w:r w:rsidRPr="00B618DE">
        <w:rPr>
          <w:sz w:val="24"/>
          <w:szCs w:val="24"/>
        </w:rPr>
        <w:t>kas ei kasutanud võimalust enampakkumise käigus pakkuda Lepingusse muudatusi või ta tegi seda ja loeb Lepingut sõlmitud kujul täidetavaks sõltumata sellest, kas kõigi tema muudatusettepanekutega arvestati, samuti, kui see on tema jaoks oluline, siis ta on Lepingu esemega, selle asukohaga ja ümbrusega tutvunud</w:t>
      </w:r>
      <w:r w:rsidR="00E63E4B">
        <w:rPr>
          <w:sz w:val="24"/>
          <w:szCs w:val="24"/>
        </w:rPr>
        <w:t>,</w:t>
      </w:r>
      <w:r w:rsidRPr="00B618DE">
        <w:rPr>
          <w:sz w:val="24"/>
          <w:szCs w:val="24"/>
        </w:rPr>
        <w:t xml:space="preserve"> kas kohapeal või ammendades oma küsimused dokumentaalsete materjalide pinnal ning ta on kindel, et ta suudab ja soovib Lepingut nõuetekohaselt täita. </w:t>
      </w:r>
    </w:p>
    <w:p w14:paraId="55C04010" w14:textId="5F9EE0AC" w:rsidR="00155540" w:rsidRPr="00E63E4B" w:rsidRDefault="00155540" w:rsidP="00E63E4B">
      <w:pPr>
        <w:pStyle w:val="Kehatekst"/>
        <w:numPr>
          <w:ilvl w:val="1"/>
          <w:numId w:val="2"/>
        </w:numPr>
        <w:kinsoku w:val="0"/>
        <w:overflowPunct w:val="0"/>
        <w:jc w:val="both"/>
        <w:rPr>
          <w:b/>
          <w:bCs/>
          <w:sz w:val="24"/>
          <w:szCs w:val="24"/>
        </w:rPr>
      </w:pPr>
      <w:r w:rsidRPr="00E63E4B">
        <w:rPr>
          <w:sz w:val="24"/>
          <w:szCs w:val="24"/>
        </w:rPr>
        <w:t>Lepingu eseme demonteerimisel peab Ostja järgima Müüja nõudeid „</w:t>
      </w:r>
      <w:r w:rsidRPr="00E63E4B">
        <w:rPr>
          <w:color w:val="2D2C2D"/>
          <w:sz w:val="24"/>
          <w:szCs w:val="24"/>
          <w:shd w:val="clear" w:color="auto" w:fill="FFFFFF"/>
        </w:rPr>
        <w:t>Töötervishoiu ja -ohutuse- ning turvanõuded TLT ehitusobjektidel“, mis on lisatud Lepingule.</w:t>
      </w:r>
    </w:p>
    <w:p w14:paraId="4B6693F5" w14:textId="77777777" w:rsidR="00155540" w:rsidRPr="00B618DE" w:rsidRDefault="00155540" w:rsidP="00B618DE">
      <w:pPr>
        <w:pStyle w:val="Loendilik"/>
        <w:shd w:val="clear" w:color="auto" w:fill="FFFFFF"/>
        <w:spacing w:line="240" w:lineRule="auto"/>
        <w:jc w:val="both"/>
        <w:outlineLvl w:val="2"/>
        <w:rPr>
          <w:rFonts w:ascii="Times New Roman" w:eastAsia="Times New Roman" w:hAnsi="Times New Roman" w:cs="Times New Roman"/>
          <w:b/>
          <w:bCs/>
          <w:noProof/>
          <w:color w:val="000000"/>
          <w:sz w:val="24"/>
          <w:szCs w:val="24"/>
          <w:bdr w:val="none" w:sz="0" w:space="0" w:color="auto" w:frame="1"/>
          <w:lang w:eastAsia="et-EE"/>
        </w:rPr>
      </w:pPr>
    </w:p>
    <w:p w14:paraId="3946F84B" w14:textId="77777777" w:rsidR="00155540" w:rsidRPr="00B618DE" w:rsidRDefault="00155540" w:rsidP="00B618DE">
      <w:pPr>
        <w:pStyle w:val="Loendilik"/>
        <w:numPr>
          <w:ilvl w:val="0"/>
          <w:numId w:val="2"/>
        </w:numPr>
        <w:shd w:val="clear" w:color="auto" w:fill="FFFFFF"/>
        <w:spacing w:before="240" w:after="0" w:line="240" w:lineRule="auto"/>
        <w:jc w:val="both"/>
        <w:outlineLvl w:val="2"/>
        <w:rPr>
          <w:rFonts w:ascii="Times New Roman" w:eastAsia="Times New Roman" w:hAnsi="Times New Roman" w:cs="Times New Roman"/>
          <w:b/>
          <w:bCs/>
          <w:noProof/>
          <w:color w:val="000000"/>
          <w:sz w:val="24"/>
          <w:szCs w:val="24"/>
          <w:bdr w:val="none" w:sz="0" w:space="0" w:color="auto" w:frame="1"/>
          <w:lang w:eastAsia="et-EE"/>
        </w:rPr>
      </w:pPr>
      <w:r w:rsidRPr="00B618DE">
        <w:rPr>
          <w:rFonts w:ascii="Times New Roman" w:eastAsia="Times New Roman" w:hAnsi="Times New Roman" w:cs="Times New Roman"/>
          <w:b/>
          <w:bCs/>
          <w:noProof/>
          <w:color w:val="000000"/>
          <w:sz w:val="24"/>
          <w:szCs w:val="24"/>
          <w:bdr w:val="none" w:sz="0" w:space="0" w:color="auto" w:frame="1"/>
          <w:lang w:eastAsia="et-EE"/>
        </w:rPr>
        <w:t>Lepingu dokumendid</w:t>
      </w:r>
    </w:p>
    <w:p w14:paraId="72B02A5D" w14:textId="77777777" w:rsidR="00155540" w:rsidRPr="00B618DE" w:rsidRDefault="00155540" w:rsidP="00B618DE">
      <w:pPr>
        <w:pStyle w:val="Kehatekst"/>
        <w:numPr>
          <w:ilvl w:val="1"/>
          <w:numId w:val="2"/>
        </w:numPr>
        <w:kinsoku w:val="0"/>
        <w:overflowPunct w:val="0"/>
        <w:jc w:val="both"/>
        <w:rPr>
          <w:b/>
          <w:bCs/>
          <w:sz w:val="24"/>
          <w:szCs w:val="24"/>
        </w:rPr>
      </w:pPr>
      <w:r w:rsidRPr="00B618DE">
        <w:rPr>
          <w:sz w:val="24"/>
          <w:szCs w:val="24"/>
        </w:rPr>
        <w:t>Mõiste „Leping“ all mõistetakse kõiki Lepingu dokumente. Lepingu dokumentideks on järgmised dokumendid, mida kasutatakse Lepingu tingimuste tõlgendamisel järgmises järjekorras:</w:t>
      </w:r>
    </w:p>
    <w:p w14:paraId="6B5618CF" w14:textId="77777777" w:rsidR="00155540" w:rsidRPr="00B618DE" w:rsidRDefault="00155540" w:rsidP="00B618DE">
      <w:pPr>
        <w:pStyle w:val="Kehatekst"/>
        <w:numPr>
          <w:ilvl w:val="2"/>
          <w:numId w:val="2"/>
        </w:numPr>
        <w:kinsoku w:val="0"/>
        <w:overflowPunct w:val="0"/>
        <w:ind w:left="1418"/>
        <w:jc w:val="both"/>
        <w:rPr>
          <w:b/>
          <w:bCs/>
          <w:sz w:val="24"/>
          <w:szCs w:val="24"/>
        </w:rPr>
      </w:pPr>
      <w:r w:rsidRPr="00B618DE">
        <w:rPr>
          <w:sz w:val="24"/>
          <w:szCs w:val="24"/>
        </w:rPr>
        <w:t>Leping ja selle lisad;</w:t>
      </w:r>
    </w:p>
    <w:p w14:paraId="6102B41C" w14:textId="77777777" w:rsidR="00155540" w:rsidRPr="00B618DE" w:rsidRDefault="00155540" w:rsidP="00B618DE">
      <w:pPr>
        <w:pStyle w:val="Kehatekst"/>
        <w:numPr>
          <w:ilvl w:val="2"/>
          <w:numId w:val="2"/>
        </w:numPr>
        <w:kinsoku w:val="0"/>
        <w:overflowPunct w:val="0"/>
        <w:ind w:left="1418"/>
        <w:jc w:val="both"/>
        <w:rPr>
          <w:b/>
          <w:bCs/>
          <w:sz w:val="24"/>
          <w:szCs w:val="24"/>
        </w:rPr>
      </w:pPr>
      <w:r w:rsidRPr="00B618DE">
        <w:rPr>
          <w:sz w:val="24"/>
          <w:szCs w:val="24"/>
        </w:rPr>
        <w:t>Enampakkumise dokumendid;</w:t>
      </w:r>
    </w:p>
    <w:p w14:paraId="3FC47A34" w14:textId="77777777" w:rsidR="00155540" w:rsidRPr="00B618DE" w:rsidRDefault="00155540" w:rsidP="00B618DE">
      <w:pPr>
        <w:pStyle w:val="Kehatekst"/>
        <w:numPr>
          <w:ilvl w:val="2"/>
          <w:numId w:val="2"/>
        </w:numPr>
        <w:kinsoku w:val="0"/>
        <w:overflowPunct w:val="0"/>
        <w:ind w:left="1418"/>
        <w:jc w:val="both"/>
        <w:rPr>
          <w:b/>
          <w:bCs/>
          <w:sz w:val="24"/>
          <w:szCs w:val="24"/>
        </w:rPr>
      </w:pPr>
      <w:r w:rsidRPr="00B618DE">
        <w:rPr>
          <w:sz w:val="24"/>
          <w:szCs w:val="24"/>
        </w:rPr>
        <w:t>Ostja  poolt esitatud pakkumus;</w:t>
      </w:r>
    </w:p>
    <w:p w14:paraId="6F90E32C" w14:textId="77777777" w:rsidR="00155540" w:rsidRPr="00B618DE" w:rsidRDefault="00155540" w:rsidP="00B618DE">
      <w:pPr>
        <w:pStyle w:val="Kehatekst"/>
        <w:numPr>
          <w:ilvl w:val="2"/>
          <w:numId w:val="2"/>
        </w:numPr>
        <w:kinsoku w:val="0"/>
        <w:overflowPunct w:val="0"/>
        <w:ind w:left="1418"/>
        <w:jc w:val="both"/>
        <w:rPr>
          <w:b/>
          <w:bCs/>
          <w:sz w:val="24"/>
          <w:szCs w:val="24"/>
        </w:rPr>
      </w:pPr>
      <w:r w:rsidRPr="00B618DE">
        <w:rPr>
          <w:sz w:val="24"/>
          <w:szCs w:val="24"/>
        </w:rPr>
        <w:t xml:space="preserve">Lepingu täitmise käigus koostatavad täiendavad Lepingu lisad, mis on Lepingu lahutamatud osad; </w:t>
      </w:r>
    </w:p>
    <w:p w14:paraId="2467F75D" w14:textId="77777777" w:rsidR="00155540" w:rsidRPr="00B618DE" w:rsidRDefault="00155540" w:rsidP="00B618DE">
      <w:pPr>
        <w:pStyle w:val="Kehatekst"/>
        <w:numPr>
          <w:ilvl w:val="2"/>
          <w:numId w:val="2"/>
        </w:numPr>
        <w:kinsoku w:val="0"/>
        <w:overflowPunct w:val="0"/>
        <w:ind w:left="1418"/>
        <w:jc w:val="both"/>
        <w:rPr>
          <w:b/>
          <w:bCs/>
          <w:sz w:val="24"/>
          <w:szCs w:val="24"/>
        </w:rPr>
      </w:pPr>
      <w:r w:rsidRPr="00B618DE">
        <w:rPr>
          <w:sz w:val="24"/>
          <w:szCs w:val="24"/>
        </w:rPr>
        <w:lastRenderedPageBreak/>
        <w:t xml:space="preserve">üleandmise-vastuvõtmise akt; </w:t>
      </w:r>
    </w:p>
    <w:p w14:paraId="43895F4F" w14:textId="77777777" w:rsidR="00155540" w:rsidRPr="00B618DE" w:rsidRDefault="00155540" w:rsidP="00B618DE">
      <w:pPr>
        <w:pStyle w:val="Kehatekst"/>
        <w:numPr>
          <w:ilvl w:val="2"/>
          <w:numId w:val="2"/>
        </w:numPr>
        <w:kinsoku w:val="0"/>
        <w:overflowPunct w:val="0"/>
        <w:ind w:left="1418"/>
        <w:jc w:val="both"/>
        <w:rPr>
          <w:b/>
          <w:bCs/>
          <w:sz w:val="24"/>
          <w:szCs w:val="24"/>
        </w:rPr>
      </w:pPr>
      <w:r w:rsidRPr="00B618DE">
        <w:rPr>
          <w:sz w:val="24"/>
          <w:szCs w:val="24"/>
        </w:rPr>
        <w:t>Poolte vahel edastatud teated osas, milles poole ühepoolne teade muudab Lepingus esitatud informatsiooni Poole kohta, kui see on Lepingus nii kokku lepitud.</w:t>
      </w:r>
    </w:p>
    <w:p w14:paraId="081A4034" w14:textId="77777777" w:rsidR="00155540" w:rsidRPr="00B618DE" w:rsidRDefault="00155540" w:rsidP="00B618DE">
      <w:pPr>
        <w:pStyle w:val="Loendilik"/>
        <w:numPr>
          <w:ilvl w:val="1"/>
          <w:numId w:val="2"/>
        </w:numPr>
        <w:spacing w:after="0" w:line="240" w:lineRule="auto"/>
        <w:jc w:val="both"/>
        <w:rPr>
          <w:rFonts w:ascii="Times New Roman" w:hAnsi="Times New Roman" w:cs="Times New Roman"/>
          <w:sz w:val="24"/>
          <w:szCs w:val="24"/>
        </w:rPr>
      </w:pPr>
      <w:r w:rsidRPr="00B618DE">
        <w:rPr>
          <w:rFonts w:ascii="Times New Roman" w:hAnsi="Times New Roman" w:cs="Times New Roman"/>
          <w:sz w:val="24"/>
          <w:szCs w:val="24"/>
        </w:rPr>
        <w:t xml:space="preserve">Lepingul on sõlmimise hetkel järgmised lisad: </w:t>
      </w:r>
    </w:p>
    <w:p w14:paraId="721DD0F2" w14:textId="1D51992B" w:rsidR="00155540" w:rsidRPr="00B618DE" w:rsidRDefault="00155540" w:rsidP="00B618DE">
      <w:pPr>
        <w:pStyle w:val="Loendilik"/>
        <w:numPr>
          <w:ilvl w:val="2"/>
          <w:numId w:val="2"/>
        </w:numPr>
        <w:spacing w:after="0" w:line="240" w:lineRule="auto"/>
        <w:ind w:left="1418"/>
        <w:jc w:val="both"/>
        <w:rPr>
          <w:rFonts w:ascii="Times New Roman" w:hAnsi="Times New Roman" w:cs="Times New Roman"/>
          <w:sz w:val="24"/>
          <w:szCs w:val="24"/>
        </w:rPr>
      </w:pPr>
      <w:r w:rsidRPr="00B618DE">
        <w:rPr>
          <w:rFonts w:ascii="Times New Roman" w:hAnsi="Times New Roman" w:cs="Times New Roman"/>
          <w:sz w:val="24"/>
          <w:szCs w:val="24"/>
        </w:rPr>
        <w:t xml:space="preserve">Lisa 1- </w:t>
      </w:r>
      <w:r w:rsidR="00E63E4B">
        <w:rPr>
          <w:rFonts w:ascii="Times New Roman" w:hAnsi="Times New Roman" w:cs="Times New Roman"/>
          <w:sz w:val="24"/>
          <w:szCs w:val="24"/>
        </w:rPr>
        <w:t>tehniline spetsifikatsioon;</w:t>
      </w:r>
    </w:p>
    <w:p w14:paraId="7CE5CDBE" w14:textId="77777777" w:rsidR="00155540" w:rsidRPr="00B618DE" w:rsidRDefault="00155540" w:rsidP="00B618DE">
      <w:pPr>
        <w:pStyle w:val="Loendilik"/>
        <w:numPr>
          <w:ilvl w:val="2"/>
          <w:numId w:val="2"/>
        </w:numPr>
        <w:spacing w:after="0" w:line="240" w:lineRule="auto"/>
        <w:ind w:left="1418"/>
        <w:jc w:val="both"/>
        <w:rPr>
          <w:rFonts w:ascii="Times New Roman" w:hAnsi="Times New Roman" w:cs="Times New Roman"/>
          <w:sz w:val="24"/>
          <w:szCs w:val="24"/>
        </w:rPr>
      </w:pPr>
      <w:r w:rsidRPr="00B618DE">
        <w:rPr>
          <w:rFonts w:ascii="Times New Roman" w:hAnsi="Times New Roman" w:cs="Times New Roman"/>
          <w:sz w:val="24"/>
          <w:szCs w:val="24"/>
        </w:rPr>
        <w:t>Lisa 2- Ostja pakkumus</w:t>
      </w:r>
    </w:p>
    <w:p w14:paraId="1712FFB7" w14:textId="77777777" w:rsidR="00155540" w:rsidRPr="00B618DE" w:rsidRDefault="00155540" w:rsidP="00B618DE">
      <w:pPr>
        <w:pStyle w:val="Loendilik"/>
        <w:numPr>
          <w:ilvl w:val="2"/>
          <w:numId w:val="2"/>
        </w:numPr>
        <w:spacing w:after="0" w:line="240" w:lineRule="auto"/>
        <w:ind w:left="1418"/>
        <w:jc w:val="both"/>
        <w:rPr>
          <w:rFonts w:ascii="Times New Roman" w:hAnsi="Times New Roman" w:cs="Times New Roman"/>
          <w:sz w:val="24"/>
          <w:szCs w:val="24"/>
        </w:rPr>
      </w:pPr>
      <w:r w:rsidRPr="00B618DE">
        <w:rPr>
          <w:rFonts w:ascii="Times New Roman" w:hAnsi="Times New Roman" w:cs="Times New Roman"/>
          <w:sz w:val="24"/>
          <w:szCs w:val="24"/>
        </w:rPr>
        <w:t>Müüja nõudeid „</w:t>
      </w:r>
      <w:r w:rsidRPr="00B618DE">
        <w:rPr>
          <w:rFonts w:ascii="Times New Roman" w:hAnsi="Times New Roman" w:cs="Times New Roman"/>
          <w:color w:val="2D2C2D"/>
          <w:sz w:val="24"/>
          <w:szCs w:val="24"/>
          <w:shd w:val="clear" w:color="auto" w:fill="FFFFFF"/>
        </w:rPr>
        <w:t>Töötervishoiu ja -ohutuse- ning turvanõuded TLT ehitusobjektidel“</w:t>
      </w:r>
    </w:p>
    <w:p w14:paraId="4EE8D58A" w14:textId="77777777" w:rsidR="00155540" w:rsidRPr="00B618DE" w:rsidRDefault="00155540" w:rsidP="00B618DE">
      <w:pPr>
        <w:pStyle w:val="Loendilik"/>
        <w:shd w:val="clear" w:color="auto" w:fill="FFFFFF"/>
        <w:spacing w:after="0" w:line="240" w:lineRule="auto"/>
        <w:jc w:val="both"/>
        <w:outlineLvl w:val="2"/>
        <w:rPr>
          <w:rFonts w:ascii="Times New Roman" w:eastAsia="Times New Roman" w:hAnsi="Times New Roman" w:cs="Times New Roman"/>
          <w:b/>
          <w:bCs/>
          <w:noProof/>
          <w:color w:val="000000"/>
          <w:sz w:val="24"/>
          <w:szCs w:val="24"/>
          <w:bdr w:val="none" w:sz="0" w:space="0" w:color="auto" w:frame="1"/>
          <w:lang w:eastAsia="et-EE"/>
        </w:rPr>
      </w:pPr>
    </w:p>
    <w:p w14:paraId="5554E29A" w14:textId="77777777" w:rsidR="00155540" w:rsidRPr="00B618DE" w:rsidRDefault="00155540" w:rsidP="00B618DE">
      <w:pPr>
        <w:pStyle w:val="Loendilik"/>
        <w:numPr>
          <w:ilvl w:val="0"/>
          <w:numId w:val="2"/>
        </w:numPr>
        <w:shd w:val="clear" w:color="auto" w:fill="FFFFFF"/>
        <w:spacing w:after="0" w:line="240" w:lineRule="auto"/>
        <w:jc w:val="both"/>
        <w:outlineLvl w:val="2"/>
        <w:rPr>
          <w:rFonts w:ascii="Times New Roman" w:eastAsia="Times New Roman" w:hAnsi="Times New Roman" w:cs="Times New Roman"/>
          <w:b/>
          <w:bCs/>
          <w:noProof/>
          <w:color w:val="000000"/>
          <w:sz w:val="24"/>
          <w:szCs w:val="24"/>
          <w:bdr w:val="none" w:sz="0" w:space="0" w:color="auto" w:frame="1"/>
          <w:lang w:eastAsia="et-EE"/>
        </w:rPr>
      </w:pPr>
      <w:r w:rsidRPr="00B618DE">
        <w:rPr>
          <w:rFonts w:ascii="Times New Roman" w:eastAsia="Times New Roman" w:hAnsi="Times New Roman" w:cs="Times New Roman"/>
          <w:b/>
          <w:bCs/>
          <w:noProof/>
          <w:color w:val="000000"/>
          <w:sz w:val="24"/>
          <w:szCs w:val="24"/>
          <w:bdr w:val="none" w:sz="0" w:space="0" w:color="auto" w:frame="1"/>
          <w:lang w:eastAsia="et-EE"/>
        </w:rPr>
        <w:t>Lepingu ese ja tasumine</w:t>
      </w:r>
    </w:p>
    <w:p w14:paraId="3486151F" w14:textId="77777777" w:rsidR="00155540" w:rsidRPr="00B618DE" w:rsidRDefault="00155540" w:rsidP="00B618DE">
      <w:pPr>
        <w:pStyle w:val="Loendilik"/>
        <w:numPr>
          <w:ilvl w:val="1"/>
          <w:numId w:val="2"/>
        </w:numPr>
        <w:shd w:val="clear" w:color="auto" w:fill="FFFFFF"/>
        <w:spacing w:after="0" w:line="240" w:lineRule="auto"/>
        <w:jc w:val="both"/>
        <w:outlineLvl w:val="2"/>
        <w:rPr>
          <w:rFonts w:ascii="Times New Roman" w:eastAsia="Times New Roman" w:hAnsi="Times New Roman" w:cs="Times New Roman"/>
          <w:noProof/>
          <w:color w:val="000000"/>
          <w:sz w:val="24"/>
          <w:szCs w:val="24"/>
          <w:bdr w:val="none" w:sz="0" w:space="0" w:color="auto" w:frame="1"/>
          <w:lang w:eastAsia="et-EE"/>
        </w:rPr>
      </w:pPr>
      <w:r w:rsidRPr="00B618DE">
        <w:rPr>
          <w:rFonts w:ascii="Times New Roman" w:eastAsia="Times New Roman" w:hAnsi="Times New Roman" w:cs="Times New Roman"/>
          <w:noProof/>
          <w:color w:val="000000"/>
          <w:sz w:val="24"/>
          <w:szCs w:val="24"/>
          <w:bdr w:val="none" w:sz="0" w:space="0" w:color="auto" w:frame="1"/>
          <w:lang w:eastAsia="et-EE"/>
        </w:rPr>
        <w:t xml:space="preserve">Lepingu alusel on Müüja kohustatud andma Ostjale üle, Ostja omandisse üle metallist hoone, mis asub aadressil </w:t>
      </w:r>
      <w:r w:rsidRPr="00B618DE">
        <w:rPr>
          <w:rFonts w:ascii="Times New Roman" w:hAnsi="Times New Roman" w:cs="Times New Roman"/>
          <w:noProof/>
          <w:sz w:val="24"/>
          <w:szCs w:val="24"/>
        </w:rPr>
        <w:t>Vana- Lõuna tn 41/3, 10134 Tallinn</w:t>
      </w:r>
      <w:r w:rsidRPr="00B618DE">
        <w:rPr>
          <w:rFonts w:ascii="Times New Roman" w:eastAsia="Times New Roman" w:hAnsi="Times New Roman" w:cs="Times New Roman"/>
          <w:noProof/>
          <w:color w:val="000000"/>
          <w:sz w:val="24"/>
          <w:szCs w:val="24"/>
          <w:bdr w:val="none" w:sz="0" w:space="0" w:color="auto" w:frame="1"/>
          <w:lang w:eastAsia="et-EE"/>
        </w:rPr>
        <w:t xml:space="preserve"> (edaspidi nimetatud </w:t>
      </w:r>
      <w:r w:rsidRPr="00E63E4B">
        <w:rPr>
          <w:rFonts w:ascii="Times New Roman" w:eastAsia="Times New Roman" w:hAnsi="Times New Roman" w:cs="Times New Roman"/>
          <w:b/>
          <w:bCs/>
          <w:noProof/>
          <w:color w:val="000000"/>
          <w:sz w:val="24"/>
          <w:szCs w:val="24"/>
          <w:bdr w:val="none" w:sz="0" w:space="0" w:color="auto" w:frame="1"/>
          <w:lang w:eastAsia="et-EE"/>
        </w:rPr>
        <w:t>Lepingu ese</w:t>
      </w:r>
      <w:r w:rsidRPr="00B618DE">
        <w:rPr>
          <w:rFonts w:ascii="Times New Roman" w:eastAsia="Times New Roman" w:hAnsi="Times New Roman" w:cs="Times New Roman"/>
          <w:noProof/>
          <w:color w:val="000000"/>
          <w:sz w:val="24"/>
          <w:szCs w:val="24"/>
          <w:bdr w:val="none" w:sz="0" w:space="0" w:color="auto" w:frame="1"/>
          <w:lang w:eastAsia="et-EE"/>
        </w:rPr>
        <w:t>)</w:t>
      </w:r>
      <w:r w:rsidRPr="00B618DE">
        <w:rPr>
          <w:rFonts w:ascii="Times New Roman" w:eastAsia="Times New Roman" w:hAnsi="Times New Roman" w:cs="Times New Roman"/>
          <w:i/>
          <w:iCs/>
          <w:noProof/>
          <w:color w:val="000000"/>
          <w:sz w:val="24"/>
          <w:szCs w:val="24"/>
          <w:bdr w:val="none" w:sz="0" w:space="0" w:color="auto" w:frame="1"/>
          <w:lang w:eastAsia="et-EE"/>
        </w:rPr>
        <w:t>.</w:t>
      </w:r>
    </w:p>
    <w:p w14:paraId="16E524AD" w14:textId="77777777" w:rsidR="00155540" w:rsidRPr="00B618DE" w:rsidRDefault="00155540" w:rsidP="00B618DE">
      <w:pPr>
        <w:pStyle w:val="Loendilik"/>
        <w:numPr>
          <w:ilvl w:val="1"/>
          <w:numId w:val="2"/>
        </w:numPr>
        <w:shd w:val="clear" w:color="auto" w:fill="FFFFFF"/>
        <w:spacing w:after="0" w:line="240" w:lineRule="auto"/>
        <w:jc w:val="both"/>
        <w:outlineLvl w:val="2"/>
        <w:rPr>
          <w:rFonts w:ascii="Times New Roman" w:eastAsia="Times New Roman" w:hAnsi="Times New Roman" w:cs="Times New Roman"/>
          <w:noProof/>
          <w:color w:val="000000"/>
          <w:sz w:val="24"/>
          <w:szCs w:val="24"/>
          <w:bdr w:val="none" w:sz="0" w:space="0" w:color="auto" w:frame="1"/>
          <w:lang w:eastAsia="et-EE"/>
        </w:rPr>
      </w:pPr>
      <w:r w:rsidRPr="00B618DE">
        <w:rPr>
          <w:rFonts w:ascii="Times New Roman" w:eastAsia="Times New Roman" w:hAnsi="Times New Roman" w:cs="Times New Roman"/>
          <w:noProof/>
          <w:color w:val="202020"/>
          <w:sz w:val="24"/>
          <w:szCs w:val="24"/>
          <w:lang w:eastAsia="et-EE"/>
        </w:rPr>
        <w:t xml:space="preserve">Lepingu eseme täpne kirjeldus on toodud Lepingu dokumentides. </w:t>
      </w:r>
    </w:p>
    <w:p w14:paraId="31E60AA0" w14:textId="77777777" w:rsidR="00E63E4B" w:rsidRPr="00E63E4B" w:rsidRDefault="00155540" w:rsidP="00B618DE">
      <w:pPr>
        <w:pStyle w:val="Loendilik"/>
        <w:numPr>
          <w:ilvl w:val="1"/>
          <w:numId w:val="2"/>
        </w:numPr>
        <w:shd w:val="clear" w:color="auto" w:fill="FFFFFF"/>
        <w:spacing w:after="0" w:line="240" w:lineRule="auto"/>
        <w:jc w:val="both"/>
        <w:outlineLvl w:val="2"/>
        <w:rPr>
          <w:rFonts w:ascii="Times New Roman" w:eastAsia="Times New Roman" w:hAnsi="Times New Roman" w:cs="Times New Roman"/>
          <w:noProof/>
          <w:color w:val="000000"/>
          <w:sz w:val="24"/>
          <w:szCs w:val="24"/>
          <w:bdr w:val="none" w:sz="0" w:space="0" w:color="auto" w:frame="1"/>
          <w:lang w:eastAsia="et-EE"/>
        </w:rPr>
      </w:pPr>
      <w:r w:rsidRPr="00B618DE">
        <w:rPr>
          <w:rFonts w:ascii="Times New Roman" w:eastAsia="Times New Roman" w:hAnsi="Times New Roman" w:cs="Times New Roman"/>
          <w:noProof/>
          <w:color w:val="202020"/>
          <w:sz w:val="24"/>
          <w:szCs w:val="24"/>
          <w:lang w:eastAsia="et-EE"/>
        </w:rPr>
        <w:t xml:space="preserve">Lepingu sõlmimisel väljastab Müüja Ostjale arve. Ostja tasub Müüjale Lepingu eseme omandi eest </w:t>
      </w:r>
      <w:r w:rsidR="00E63E4B">
        <w:rPr>
          <w:rFonts w:ascii="Times New Roman" w:hAnsi="Times New Roman" w:cs="Times New Roman"/>
          <w:bCs/>
          <w:sz w:val="24"/>
          <w:szCs w:val="24"/>
          <w14:ligatures w14:val="none"/>
        </w:rPr>
        <w:t>……………..</w:t>
      </w:r>
      <w:r w:rsidRPr="00B618DE">
        <w:rPr>
          <w:rFonts w:ascii="Times New Roman" w:hAnsi="Times New Roman" w:cs="Times New Roman"/>
          <w:bCs/>
          <w:sz w:val="24"/>
          <w:szCs w:val="24"/>
        </w:rPr>
        <w:t xml:space="preserve"> eurot, millele lisandub käibemaks õigusaktides sätestatud korras. </w:t>
      </w:r>
    </w:p>
    <w:p w14:paraId="6FBCAF3A" w14:textId="633636ED" w:rsidR="00155540" w:rsidRPr="00B618DE" w:rsidRDefault="00155540" w:rsidP="00B618DE">
      <w:pPr>
        <w:pStyle w:val="Loendilik"/>
        <w:numPr>
          <w:ilvl w:val="1"/>
          <w:numId w:val="2"/>
        </w:numPr>
        <w:shd w:val="clear" w:color="auto" w:fill="FFFFFF"/>
        <w:spacing w:after="0" w:line="240" w:lineRule="auto"/>
        <w:jc w:val="both"/>
        <w:outlineLvl w:val="2"/>
        <w:rPr>
          <w:rFonts w:ascii="Times New Roman" w:eastAsia="Times New Roman" w:hAnsi="Times New Roman" w:cs="Times New Roman"/>
          <w:noProof/>
          <w:color w:val="000000"/>
          <w:sz w:val="24"/>
          <w:szCs w:val="24"/>
          <w:bdr w:val="none" w:sz="0" w:space="0" w:color="auto" w:frame="1"/>
          <w:lang w:eastAsia="et-EE"/>
        </w:rPr>
      </w:pPr>
      <w:r w:rsidRPr="00B618DE">
        <w:rPr>
          <w:rFonts w:ascii="Times New Roman" w:hAnsi="Times New Roman" w:cs="Times New Roman"/>
          <w:bCs/>
          <w:sz w:val="24"/>
          <w:szCs w:val="24"/>
        </w:rPr>
        <w:t xml:space="preserve">Müüja esitatud arve maksetähtaeg on 7 kalendripäeva. Ostja poolt arve tasumisega viivitamisel kohaldatakse viivitusintressi 0,5 % päevas tähtaegselt tasumata summalt. </w:t>
      </w:r>
    </w:p>
    <w:p w14:paraId="349B2E9F" w14:textId="77777777" w:rsidR="00155540" w:rsidRPr="00B618DE" w:rsidRDefault="00155540" w:rsidP="00B618DE">
      <w:pPr>
        <w:pStyle w:val="Loendilik"/>
        <w:numPr>
          <w:ilvl w:val="1"/>
          <w:numId w:val="2"/>
        </w:numPr>
        <w:shd w:val="clear" w:color="auto" w:fill="FFFFFF"/>
        <w:spacing w:after="0" w:line="240" w:lineRule="auto"/>
        <w:jc w:val="both"/>
        <w:outlineLvl w:val="2"/>
        <w:rPr>
          <w:rFonts w:ascii="Times New Roman" w:eastAsia="Times New Roman" w:hAnsi="Times New Roman" w:cs="Times New Roman"/>
          <w:noProof/>
          <w:color w:val="000000"/>
          <w:sz w:val="24"/>
          <w:szCs w:val="24"/>
          <w:bdr w:val="none" w:sz="0" w:space="0" w:color="auto" w:frame="1"/>
          <w:lang w:eastAsia="et-EE"/>
        </w:rPr>
      </w:pPr>
      <w:r w:rsidRPr="00B618DE">
        <w:rPr>
          <w:rFonts w:ascii="Times New Roman" w:hAnsi="Times New Roman" w:cs="Times New Roman"/>
          <w:bCs/>
          <w:sz w:val="24"/>
          <w:szCs w:val="24"/>
        </w:rPr>
        <w:t xml:space="preserve">Lepingu eseme omand läheb Ostjale üle, kui Müüja väljastatud arve on tasutud. </w:t>
      </w:r>
    </w:p>
    <w:p w14:paraId="405848A0" w14:textId="77777777" w:rsidR="00155540" w:rsidRPr="00B618DE" w:rsidRDefault="00155540" w:rsidP="00B618DE">
      <w:pPr>
        <w:pStyle w:val="Loendilik"/>
        <w:numPr>
          <w:ilvl w:val="1"/>
          <w:numId w:val="2"/>
        </w:numPr>
        <w:shd w:val="clear" w:color="auto" w:fill="FFFFFF"/>
        <w:spacing w:after="0" w:line="240" w:lineRule="auto"/>
        <w:jc w:val="both"/>
        <w:outlineLvl w:val="2"/>
        <w:rPr>
          <w:rFonts w:ascii="Times New Roman" w:eastAsia="Times New Roman" w:hAnsi="Times New Roman" w:cs="Times New Roman"/>
          <w:noProof/>
          <w:color w:val="000000"/>
          <w:sz w:val="24"/>
          <w:szCs w:val="24"/>
          <w:bdr w:val="none" w:sz="0" w:space="0" w:color="auto" w:frame="1"/>
          <w:lang w:eastAsia="et-EE"/>
        </w:rPr>
      </w:pPr>
      <w:r w:rsidRPr="00B618DE">
        <w:rPr>
          <w:rFonts w:ascii="Times New Roman" w:hAnsi="Times New Roman" w:cs="Times New Roman"/>
          <w:bCs/>
          <w:sz w:val="24"/>
          <w:szCs w:val="24"/>
        </w:rPr>
        <w:t>Kuni Lepingu eseme demonteerimiseni kohustub Müüja</w:t>
      </w:r>
      <w:r w:rsidRPr="00B618DE">
        <w:rPr>
          <w:rFonts w:ascii="Times New Roman" w:hAnsi="Times New Roman" w:cs="Times New Roman"/>
          <w:noProof/>
          <w:sz w:val="24"/>
          <w:szCs w:val="24"/>
        </w:rPr>
        <w:t xml:space="preserve"> Ostja omandis olevale Lepingu esemele rakendama laolepingu regulatsioonist võlaõigusseadusest tulenevat mõistliku hoidja hoolsust niivõrd kuivõrd see on vajalik Lepingu eseme kahjustumise või kaotsimineku vältimiseks, muid seadusest tulenevaid hoidja kohustusi laolepingu järgi Müüjal ei ole. Ostja on hoiuleandja seadusest tulenevad teavituskohustused (võlaõigusseadus § 898) ja hüvituskohustused (võlaõigusseadus § 899).</w:t>
      </w:r>
    </w:p>
    <w:p w14:paraId="15E70B2D" w14:textId="77777777" w:rsidR="00155540" w:rsidRPr="00B618DE" w:rsidRDefault="00155540" w:rsidP="00B618DE">
      <w:pPr>
        <w:shd w:val="clear" w:color="auto" w:fill="FFFFFF"/>
        <w:spacing w:after="0" w:line="240" w:lineRule="auto"/>
        <w:jc w:val="both"/>
        <w:outlineLvl w:val="2"/>
        <w:rPr>
          <w:rFonts w:ascii="Times New Roman" w:eastAsia="Times New Roman" w:hAnsi="Times New Roman" w:cs="Times New Roman"/>
          <w:noProof/>
          <w:color w:val="000000"/>
          <w:sz w:val="24"/>
          <w:szCs w:val="24"/>
          <w:bdr w:val="none" w:sz="0" w:space="0" w:color="auto" w:frame="1"/>
          <w:lang w:eastAsia="et-EE"/>
        </w:rPr>
      </w:pPr>
    </w:p>
    <w:p w14:paraId="5BA48A26" w14:textId="77777777" w:rsidR="00155540" w:rsidRPr="00B618DE" w:rsidRDefault="00155540" w:rsidP="00B618DE">
      <w:pPr>
        <w:pStyle w:val="Loendilik"/>
        <w:numPr>
          <w:ilvl w:val="0"/>
          <w:numId w:val="2"/>
        </w:numPr>
        <w:shd w:val="clear" w:color="auto" w:fill="FFFFFF"/>
        <w:spacing w:after="0" w:line="240" w:lineRule="auto"/>
        <w:jc w:val="both"/>
        <w:outlineLvl w:val="2"/>
        <w:rPr>
          <w:rFonts w:ascii="Times New Roman" w:eastAsia="Times New Roman" w:hAnsi="Times New Roman" w:cs="Times New Roman"/>
          <w:b/>
          <w:bCs/>
          <w:noProof/>
          <w:color w:val="000000"/>
          <w:sz w:val="24"/>
          <w:szCs w:val="24"/>
          <w:bdr w:val="none" w:sz="0" w:space="0" w:color="auto" w:frame="1"/>
          <w:lang w:eastAsia="et-EE"/>
        </w:rPr>
      </w:pPr>
      <w:r w:rsidRPr="00B618DE">
        <w:rPr>
          <w:rFonts w:ascii="Times New Roman" w:eastAsia="Times New Roman" w:hAnsi="Times New Roman" w:cs="Times New Roman"/>
          <w:b/>
          <w:bCs/>
          <w:noProof/>
          <w:color w:val="000000"/>
          <w:sz w:val="24"/>
          <w:szCs w:val="24"/>
          <w:bdr w:val="none" w:sz="0" w:space="0" w:color="auto" w:frame="1"/>
          <w:lang w:eastAsia="et-EE"/>
        </w:rPr>
        <w:t>Lepingu eseme üleandmine</w:t>
      </w:r>
    </w:p>
    <w:p w14:paraId="5254B49C" w14:textId="23B3D518" w:rsidR="00155540" w:rsidRPr="00B618DE" w:rsidRDefault="00155540" w:rsidP="00B618DE">
      <w:pPr>
        <w:pStyle w:val="Loendilik"/>
        <w:numPr>
          <w:ilvl w:val="1"/>
          <w:numId w:val="2"/>
        </w:numPr>
        <w:shd w:val="clear" w:color="auto" w:fill="FFFFFF"/>
        <w:spacing w:after="0" w:line="240" w:lineRule="auto"/>
        <w:jc w:val="both"/>
        <w:outlineLvl w:val="2"/>
        <w:rPr>
          <w:rFonts w:ascii="Times New Roman" w:eastAsia="Times New Roman" w:hAnsi="Times New Roman" w:cs="Times New Roman"/>
          <w:noProof/>
          <w:color w:val="000000"/>
          <w:sz w:val="24"/>
          <w:szCs w:val="24"/>
          <w:bdr w:val="none" w:sz="0" w:space="0" w:color="auto" w:frame="1"/>
          <w:lang w:eastAsia="et-EE"/>
        </w:rPr>
      </w:pPr>
      <w:r w:rsidRPr="00B618DE">
        <w:rPr>
          <w:rFonts w:ascii="Times New Roman" w:eastAsia="Times New Roman" w:hAnsi="Times New Roman" w:cs="Times New Roman"/>
          <w:noProof/>
          <w:color w:val="000000"/>
          <w:sz w:val="24"/>
          <w:szCs w:val="24"/>
          <w:bdr w:val="none" w:sz="0" w:space="0" w:color="auto" w:frame="1"/>
          <w:lang w:eastAsia="et-EE"/>
        </w:rPr>
        <w:t xml:space="preserve">Müüja annab Lepingu eseme valduse Ostjale üle Lepingu eseme eest maksmisele kuuluva tasu laekumisest </w:t>
      </w:r>
      <w:r w:rsidR="0012481E">
        <w:rPr>
          <w:rFonts w:ascii="Times New Roman" w:hAnsi="Times New Roman" w:cs="Times New Roman"/>
          <w:bCs/>
          <w:sz w:val="24"/>
          <w:szCs w:val="24"/>
          <w14:ligatures w14:val="none"/>
        </w:rPr>
        <w:t>7 ka</w:t>
      </w:r>
      <w:r w:rsidR="00D8203C">
        <w:rPr>
          <w:rFonts w:ascii="Times New Roman" w:hAnsi="Times New Roman" w:cs="Times New Roman"/>
          <w:bCs/>
          <w:sz w:val="24"/>
          <w:szCs w:val="24"/>
          <w14:ligatures w14:val="none"/>
        </w:rPr>
        <w:t xml:space="preserve">lendripäeva </w:t>
      </w:r>
      <w:r w:rsidRPr="00B618DE">
        <w:rPr>
          <w:rFonts w:ascii="Times New Roman" w:eastAsia="Times New Roman" w:hAnsi="Times New Roman" w:cs="Times New Roman"/>
          <w:noProof/>
          <w:color w:val="000000"/>
          <w:sz w:val="24"/>
          <w:szCs w:val="24"/>
          <w:bdr w:val="none" w:sz="0" w:space="0" w:color="auto" w:frame="1"/>
          <w:lang w:eastAsia="et-EE"/>
        </w:rPr>
        <w:t>jooksul. Üleantav Lepingu ese on vaba kolmandate isikute õigustest.</w:t>
      </w:r>
    </w:p>
    <w:p w14:paraId="16A1B897" w14:textId="40B7F22D" w:rsidR="00155540" w:rsidRPr="00B618DE" w:rsidRDefault="00155540" w:rsidP="00B618DE">
      <w:pPr>
        <w:pStyle w:val="Loendilik"/>
        <w:numPr>
          <w:ilvl w:val="1"/>
          <w:numId w:val="2"/>
        </w:numPr>
        <w:shd w:val="clear" w:color="auto" w:fill="FFFFFF"/>
        <w:spacing w:after="0" w:line="240" w:lineRule="auto"/>
        <w:jc w:val="both"/>
        <w:outlineLvl w:val="2"/>
        <w:rPr>
          <w:rFonts w:ascii="Times New Roman" w:eastAsia="Times New Roman" w:hAnsi="Times New Roman" w:cs="Times New Roman"/>
          <w:noProof/>
          <w:color w:val="000000"/>
          <w:sz w:val="24"/>
          <w:szCs w:val="24"/>
          <w:bdr w:val="none" w:sz="0" w:space="0" w:color="auto" w:frame="1"/>
          <w:lang w:eastAsia="et-EE"/>
        </w:rPr>
      </w:pPr>
      <w:r w:rsidRPr="00B618DE">
        <w:rPr>
          <w:rFonts w:ascii="Times New Roman" w:eastAsia="Times New Roman" w:hAnsi="Times New Roman" w:cs="Times New Roman"/>
          <w:noProof/>
          <w:color w:val="000000"/>
          <w:sz w:val="24"/>
          <w:szCs w:val="24"/>
          <w:bdr w:val="none" w:sz="0" w:space="0" w:color="auto" w:frame="1"/>
          <w:lang w:eastAsia="et-EE"/>
        </w:rPr>
        <w:t xml:space="preserve">Ostja kohustub tema omandis oleva Lepingu eseme omal kulul ja vastutusel p-s 3.1. toodud aadressilt demonteerima ning minema vedama </w:t>
      </w:r>
      <w:r w:rsidRPr="009A20B5">
        <w:rPr>
          <w:rFonts w:ascii="Times New Roman" w:eastAsia="Times New Roman" w:hAnsi="Times New Roman" w:cs="Times New Roman"/>
          <w:b/>
          <w:bCs/>
          <w:noProof/>
          <w:color w:val="000000"/>
          <w:sz w:val="24"/>
          <w:szCs w:val="24"/>
          <w:bdr w:val="none" w:sz="0" w:space="0" w:color="auto" w:frame="1"/>
          <w:lang w:eastAsia="et-EE"/>
        </w:rPr>
        <w:t>hiljemalt 27.</w:t>
      </w:r>
      <w:r w:rsidR="00D619B3" w:rsidRPr="009A20B5">
        <w:rPr>
          <w:rFonts w:ascii="Times New Roman" w:eastAsia="Times New Roman" w:hAnsi="Times New Roman" w:cs="Times New Roman"/>
          <w:b/>
          <w:bCs/>
          <w:noProof/>
          <w:color w:val="000000"/>
          <w:sz w:val="24"/>
          <w:szCs w:val="24"/>
          <w:bdr w:val="none" w:sz="0" w:space="0" w:color="auto" w:frame="1"/>
          <w:lang w:eastAsia="et-EE"/>
        </w:rPr>
        <w:t xml:space="preserve"> </w:t>
      </w:r>
      <w:r w:rsidRPr="009A20B5">
        <w:rPr>
          <w:rFonts w:ascii="Times New Roman" w:eastAsia="Times New Roman" w:hAnsi="Times New Roman" w:cs="Times New Roman"/>
          <w:b/>
          <w:bCs/>
          <w:noProof/>
          <w:color w:val="000000"/>
          <w:sz w:val="24"/>
          <w:szCs w:val="24"/>
          <w:bdr w:val="none" w:sz="0" w:space="0" w:color="auto" w:frame="1"/>
          <w:lang w:eastAsia="et-EE"/>
        </w:rPr>
        <w:t>juunil 2024</w:t>
      </w:r>
      <w:r w:rsidR="00F93ED2">
        <w:rPr>
          <w:rFonts w:ascii="Times New Roman" w:eastAsia="Times New Roman" w:hAnsi="Times New Roman" w:cs="Times New Roman"/>
          <w:b/>
          <w:bCs/>
          <w:noProof/>
          <w:color w:val="000000"/>
          <w:sz w:val="24"/>
          <w:szCs w:val="24"/>
          <w:bdr w:val="none" w:sz="0" w:space="0" w:color="auto" w:frame="1"/>
          <w:lang w:eastAsia="et-EE"/>
        </w:rPr>
        <w:t>.a</w:t>
      </w:r>
      <w:r w:rsidRPr="00B618DE">
        <w:rPr>
          <w:rFonts w:ascii="Times New Roman" w:eastAsia="Times New Roman" w:hAnsi="Times New Roman" w:cs="Times New Roman"/>
          <w:noProof/>
          <w:color w:val="000000"/>
          <w:sz w:val="24"/>
          <w:szCs w:val="24"/>
          <w:bdr w:val="none" w:sz="0" w:space="0" w:color="auto" w:frame="1"/>
          <w:lang w:eastAsia="et-EE"/>
        </w:rPr>
        <w:t xml:space="preserve">. Pooled kooskõlastavad Lepingu eseme demonteerimiseks Ostja esindajate ligipääsu p-s 3.1. toodud aadressile, mis on kinnine  valvatav territoorium. </w:t>
      </w:r>
    </w:p>
    <w:p w14:paraId="55332C41" w14:textId="77777777" w:rsidR="00155540" w:rsidRPr="00B618DE" w:rsidRDefault="00155540" w:rsidP="00B618DE">
      <w:pPr>
        <w:pStyle w:val="teinetase"/>
        <w:numPr>
          <w:ilvl w:val="1"/>
          <w:numId w:val="2"/>
        </w:numPr>
        <w:jc w:val="both"/>
        <w:rPr>
          <w:noProof/>
        </w:rPr>
      </w:pPr>
      <w:r w:rsidRPr="00B618DE">
        <w:rPr>
          <w:noProof/>
          <w:color w:val="202020"/>
          <w:lang w:eastAsia="et-EE"/>
        </w:rPr>
        <w:t xml:space="preserve">Ostja mõistab, et Lepingu eseme näol on tegemist pikka aega kasutuses olnud metallhoonega ning Poolte vahel läbi viidava tehinguga ei kaasne müügigarantiid. Lepingu sõlmimisega </w:t>
      </w:r>
      <w:r w:rsidRPr="00B618DE">
        <w:rPr>
          <w:noProof/>
        </w:rPr>
        <w:t>Ostja kinnitab, et ta on Lepingu eseme üle vaadanud ja on Lepingu eseme seisukorrast teadlik ning Lepingu ese vastab tema ootustele ja vajadustele.</w:t>
      </w:r>
    </w:p>
    <w:p w14:paraId="2735AAAF" w14:textId="77777777" w:rsidR="00155540" w:rsidRPr="00B618DE" w:rsidRDefault="00155540" w:rsidP="00B618DE">
      <w:pPr>
        <w:pStyle w:val="Loendilik"/>
        <w:numPr>
          <w:ilvl w:val="1"/>
          <w:numId w:val="2"/>
        </w:numPr>
        <w:shd w:val="clear" w:color="auto" w:fill="FFFFFF"/>
        <w:spacing w:after="0" w:line="240" w:lineRule="auto"/>
        <w:jc w:val="both"/>
        <w:outlineLvl w:val="2"/>
        <w:rPr>
          <w:rFonts w:ascii="Times New Roman" w:eastAsia="Times New Roman" w:hAnsi="Times New Roman" w:cs="Times New Roman"/>
          <w:noProof/>
          <w:color w:val="000000"/>
          <w:sz w:val="24"/>
          <w:szCs w:val="24"/>
          <w:bdr w:val="none" w:sz="0" w:space="0" w:color="auto" w:frame="1"/>
          <w:lang w:eastAsia="et-EE"/>
        </w:rPr>
      </w:pPr>
      <w:r w:rsidRPr="00B618DE">
        <w:rPr>
          <w:rFonts w:ascii="Times New Roman" w:eastAsia="Times New Roman" w:hAnsi="Times New Roman" w:cs="Times New Roman"/>
          <w:noProof/>
          <w:color w:val="202020"/>
          <w:sz w:val="24"/>
          <w:szCs w:val="24"/>
          <w:lang w:eastAsia="et-EE"/>
        </w:rPr>
        <w:t>Lepingu eseme juhusliku hävimise ja kahjustumise riisiko läheb Ostjale üle Lepingu eseme valduse üleandmisega vastavalt Lepingu p-le 4.1.</w:t>
      </w:r>
    </w:p>
    <w:p w14:paraId="50E1B2B9" w14:textId="5149E85B" w:rsidR="00155540" w:rsidRPr="00B618DE" w:rsidRDefault="00155540" w:rsidP="00B618DE">
      <w:pPr>
        <w:pStyle w:val="Loendilik"/>
        <w:numPr>
          <w:ilvl w:val="1"/>
          <w:numId w:val="2"/>
        </w:numPr>
        <w:shd w:val="clear" w:color="auto" w:fill="FFFFFF"/>
        <w:spacing w:after="0" w:line="240" w:lineRule="auto"/>
        <w:jc w:val="both"/>
        <w:outlineLvl w:val="2"/>
        <w:rPr>
          <w:rFonts w:ascii="Times New Roman" w:eastAsia="Times New Roman" w:hAnsi="Times New Roman" w:cs="Times New Roman"/>
          <w:noProof/>
          <w:color w:val="000000"/>
          <w:sz w:val="24"/>
          <w:szCs w:val="24"/>
          <w:bdr w:val="none" w:sz="0" w:space="0" w:color="auto" w:frame="1"/>
          <w:lang w:eastAsia="et-EE"/>
        </w:rPr>
      </w:pPr>
      <w:r w:rsidRPr="00B618DE">
        <w:rPr>
          <w:rFonts w:ascii="Times New Roman" w:eastAsia="Times New Roman" w:hAnsi="Times New Roman" w:cs="Times New Roman"/>
          <w:noProof/>
          <w:color w:val="202020"/>
          <w:sz w:val="24"/>
          <w:szCs w:val="24"/>
          <w:lang w:eastAsia="et-EE"/>
        </w:rPr>
        <w:t>Müüja kannab kõik Lepingu esemega seotud kulud kuni Lepingu eseme valduse üleandmiseni. Ostja kannab kõik Lepingu esemega seotud kulud alates selle üle valduse saamisest: sh Lepingu eseme heakorra tagamise kohustuse, selle nõuetekohase demonteerimise ja äraveo organiseerimise (sh peale- ja sihtkohas mahalaadimiseks vajalik tehnika, vajalikud load, kui kohaldub jne) ning sellega kaasneva vastutuse, samuti demont</w:t>
      </w:r>
      <w:r w:rsidR="00F93ED2">
        <w:rPr>
          <w:rFonts w:ascii="Times New Roman" w:eastAsia="Times New Roman" w:hAnsi="Times New Roman" w:cs="Times New Roman"/>
          <w:noProof/>
          <w:color w:val="202020"/>
          <w:sz w:val="24"/>
          <w:szCs w:val="24"/>
          <w:lang w:eastAsia="et-EE"/>
        </w:rPr>
        <w:t>eerimise</w:t>
      </w:r>
      <w:r w:rsidRPr="00B618DE">
        <w:rPr>
          <w:rFonts w:ascii="Times New Roman" w:eastAsia="Times New Roman" w:hAnsi="Times New Roman" w:cs="Times New Roman"/>
          <w:noProof/>
          <w:color w:val="202020"/>
          <w:sz w:val="24"/>
          <w:szCs w:val="24"/>
          <w:lang w:eastAsia="et-EE"/>
        </w:rPr>
        <w:t xml:space="preserve"> järgselt Lepingu eseme asukohas (vt p 3.1.) demonteerimise tagajärjel tekkinud kahjustuste kõrvaldamise kulud, sh tekkinud jäätmete äravedu jmt. </w:t>
      </w:r>
    </w:p>
    <w:p w14:paraId="7D92310E" w14:textId="77777777" w:rsidR="00155540" w:rsidRPr="00B618DE" w:rsidRDefault="00155540" w:rsidP="00B618DE">
      <w:pPr>
        <w:pStyle w:val="teinetase"/>
        <w:numPr>
          <w:ilvl w:val="1"/>
          <w:numId w:val="2"/>
        </w:numPr>
        <w:jc w:val="both"/>
        <w:rPr>
          <w:noProof/>
        </w:rPr>
      </w:pPr>
      <w:r w:rsidRPr="00B618DE">
        <w:rPr>
          <w:noProof/>
        </w:rPr>
        <w:lastRenderedPageBreak/>
        <w:t>Lepingu eseme valduse üleminekul vormistavad Pooled Lepingu eseme üleandmise-vastuv</w:t>
      </w:r>
      <w:r w:rsidRPr="00B618DE">
        <w:rPr>
          <w:rStyle w:val="Tugev"/>
          <w:b w:val="0"/>
          <w:bCs w:val="0"/>
          <w:noProof/>
        </w:rPr>
        <w:t>õ</w:t>
      </w:r>
      <w:r w:rsidRPr="00B618DE">
        <w:rPr>
          <w:noProof/>
        </w:rPr>
        <w:t xml:space="preserve">tmise akti, millele kirjutavad alla Müüja ja Ostja poolt Lepingus nimetatud Lepingu täitmise eest vastutavad isikud. </w:t>
      </w:r>
    </w:p>
    <w:p w14:paraId="6C70DBB9" w14:textId="77777777" w:rsidR="00155540" w:rsidRPr="00B618DE" w:rsidRDefault="00155540" w:rsidP="00B618DE">
      <w:pPr>
        <w:pStyle w:val="teinetase"/>
        <w:numPr>
          <w:ilvl w:val="1"/>
          <w:numId w:val="2"/>
        </w:numPr>
        <w:jc w:val="both"/>
        <w:rPr>
          <w:noProof/>
        </w:rPr>
      </w:pPr>
      <w:r w:rsidRPr="00B618DE">
        <w:rPr>
          <w:noProof/>
        </w:rPr>
        <w:t>Lepingu eseme üleandmise-vastuv</w:t>
      </w:r>
      <w:r w:rsidRPr="00B618DE">
        <w:rPr>
          <w:rStyle w:val="Tugev"/>
          <w:b w:val="0"/>
          <w:bCs w:val="0"/>
          <w:noProof/>
        </w:rPr>
        <w:t>õ</w:t>
      </w:r>
      <w:r w:rsidRPr="00B618DE">
        <w:rPr>
          <w:noProof/>
        </w:rPr>
        <w:t>tmise akt allkirjastatakse digitaalselt.</w:t>
      </w:r>
    </w:p>
    <w:p w14:paraId="40AA28F1" w14:textId="77777777" w:rsidR="00155540" w:rsidRPr="00B618DE" w:rsidRDefault="00155540" w:rsidP="00B618DE">
      <w:pPr>
        <w:pStyle w:val="teinetase"/>
        <w:numPr>
          <w:ilvl w:val="0"/>
          <w:numId w:val="0"/>
        </w:numPr>
        <w:ind w:left="720"/>
        <w:jc w:val="both"/>
        <w:rPr>
          <w:noProof/>
        </w:rPr>
      </w:pPr>
    </w:p>
    <w:p w14:paraId="5AF16C35" w14:textId="77777777" w:rsidR="00155540" w:rsidRPr="00B618DE" w:rsidRDefault="00155540" w:rsidP="00B618DE">
      <w:pPr>
        <w:pStyle w:val="teinetase"/>
        <w:numPr>
          <w:ilvl w:val="0"/>
          <w:numId w:val="2"/>
        </w:numPr>
        <w:jc w:val="both"/>
        <w:rPr>
          <w:b/>
          <w:bCs/>
          <w:noProof/>
        </w:rPr>
      </w:pPr>
      <w:r w:rsidRPr="00B618DE">
        <w:rPr>
          <w:b/>
          <w:bCs/>
          <w:noProof/>
        </w:rPr>
        <w:t>Lepingu eseme mittevastavus Lepingu tingimustele ja õiguskaitsevahendid</w:t>
      </w:r>
    </w:p>
    <w:p w14:paraId="7AD1121B" w14:textId="70A3705F" w:rsidR="00155540" w:rsidRPr="00B618DE" w:rsidRDefault="00474DEB" w:rsidP="00B618DE">
      <w:pPr>
        <w:pStyle w:val="teinetase"/>
        <w:numPr>
          <w:ilvl w:val="1"/>
          <w:numId w:val="2"/>
        </w:numPr>
        <w:jc w:val="both"/>
        <w:rPr>
          <w:noProof/>
        </w:rPr>
      </w:pPr>
      <w:r w:rsidRPr="00B618DE">
        <w:rPr>
          <w:noProof/>
        </w:rPr>
        <w:t>Pooled</w:t>
      </w:r>
      <w:r w:rsidR="00155540" w:rsidRPr="00B618DE">
        <w:rPr>
          <w:noProof/>
        </w:rPr>
        <w:t xml:space="preserve"> on kohustatud teavitama </w:t>
      </w:r>
      <w:r w:rsidRPr="00B618DE">
        <w:rPr>
          <w:noProof/>
        </w:rPr>
        <w:t>üksteist</w:t>
      </w:r>
      <w:r w:rsidR="00155540" w:rsidRPr="00B618DE">
        <w:rPr>
          <w:noProof/>
        </w:rPr>
        <w:t xml:space="preserve"> Lepingu täitmisega seonduvatest asjaoludest, mille vastu </w:t>
      </w:r>
      <w:r w:rsidRPr="00B618DE">
        <w:rPr>
          <w:noProof/>
        </w:rPr>
        <w:t>teisel poolel</w:t>
      </w:r>
      <w:r w:rsidR="00155540" w:rsidRPr="00B618DE">
        <w:rPr>
          <w:noProof/>
        </w:rPr>
        <w:t xml:space="preserve"> on äratuntav oluline huvi. </w:t>
      </w:r>
    </w:p>
    <w:p w14:paraId="41B08261" w14:textId="77777777" w:rsidR="00155540" w:rsidRPr="00B618DE" w:rsidRDefault="00155540" w:rsidP="00B618DE">
      <w:pPr>
        <w:pStyle w:val="teinetase"/>
        <w:numPr>
          <w:ilvl w:val="1"/>
          <w:numId w:val="2"/>
        </w:numPr>
        <w:jc w:val="both"/>
        <w:rPr>
          <w:noProof/>
        </w:rPr>
      </w:pPr>
      <w:r w:rsidRPr="00B618DE">
        <w:rPr>
          <w:noProof/>
          <w:color w:val="202020"/>
          <w:lang w:eastAsia="et-EE"/>
        </w:rPr>
        <w:t>Ostjale üleantav Lepingu ese peab vastama Lepingu tingimustele.  Lepingu ese ei vasta Lepingu tingimustele, kui</w:t>
      </w:r>
      <w:r w:rsidRPr="00B618DE">
        <w:rPr>
          <w:noProof/>
        </w:rPr>
        <w:t xml:space="preserve"> </w:t>
      </w:r>
      <w:r w:rsidRPr="00B618DE">
        <w:rPr>
          <w:noProof/>
          <w:color w:val="202020"/>
          <w:lang w:eastAsia="et-EE"/>
        </w:rPr>
        <w:t>kolmandal isikul on Lepingu eseme suhtes nõue või muu õigus, mida ta võib esitada.</w:t>
      </w:r>
    </w:p>
    <w:p w14:paraId="2B86A4B9" w14:textId="77777777" w:rsidR="00155540" w:rsidRPr="00B618DE" w:rsidRDefault="00155540" w:rsidP="00B618DE">
      <w:pPr>
        <w:pStyle w:val="teinetase"/>
        <w:numPr>
          <w:ilvl w:val="1"/>
          <w:numId w:val="2"/>
        </w:numPr>
        <w:jc w:val="both"/>
        <w:rPr>
          <w:noProof/>
        </w:rPr>
      </w:pPr>
      <w:r w:rsidRPr="00B618DE">
        <w:rPr>
          <w:noProof/>
          <w:color w:val="202020"/>
          <w:shd w:val="clear" w:color="auto" w:fill="FFFFFF"/>
        </w:rPr>
        <w:t xml:space="preserve">Müüja vastutab Lepingu eseme Lepingu tingimustele mittevastavuse eest, kui Lepingu eseme Lepingu tingimustele mittevastavus tekkis Müüja kohustuste rikkumisest tulenevalt. </w:t>
      </w:r>
    </w:p>
    <w:p w14:paraId="676A0CBF" w14:textId="77777777" w:rsidR="00155540" w:rsidRPr="00B618DE" w:rsidRDefault="00155540" w:rsidP="00B618DE">
      <w:pPr>
        <w:pStyle w:val="teinetase"/>
        <w:numPr>
          <w:ilvl w:val="1"/>
          <w:numId w:val="2"/>
        </w:numPr>
        <w:jc w:val="both"/>
        <w:rPr>
          <w:noProof/>
        </w:rPr>
      </w:pPr>
      <w:r w:rsidRPr="00B618DE">
        <w:rPr>
          <w:noProof/>
          <w:color w:val="202020"/>
          <w:lang w:eastAsia="et-EE"/>
        </w:rPr>
        <w:t xml:space="preserve">Ostja peab teatama Lepingu eseme Lepingu tingimustele mittevastavusest Müüjale kahe nädala jooksul pärast seda, kui ta selle lepingutingimustele mittevastavusest teada sai või pidi teada saama. </w:t>
      </w:r>
    </w:p>
    <w:p w14:paraId="6A77D66C" w14:textId="3FE2E11C" w:rsidR="00155540" w:rsidRPr="00B618DE" w:rsidRDefault="00155540" w:rsidP="00B618DE">
      <w:pPr>
        <w:pStyle w:val="teinetase"/>
        <w:numPr>
          <w:ilvl w:val="1"/>
          <w:numId w:val="2"/>
        </w:numPr>
        <w:jc w:val="both"/>
        <w:rPr>
          <w:noProof/>
        </w:rPr>
      </w:pPr>
      <w:r w:rsidRPr="00B618DE">
        <w:rPr>
          <w:noProof/>
          <w:color w:val="202020"/>
          <w:lang w:eastAsia="et-EE"/>
        </w:rPr>
        <w:t>Kui Müüja on Lepingu eseme mittevastavuses süüdi, siis on Ostjal õiguskaitsevahendina võimalik</w:t>
      </w:r>
      <w:r w:rsidR="00126479">
        <w:rPr>
          <w:noProof/>
          <w:color w:val="202020"/>
          <w:lang w:eastAsia="et-EE"/>
        </w:rPr>
        <w:t xml:space="preserve">, </w:t>
      </w:r>
      <w:r w:rsidRPr="00B618DE">
        <w:rPr>
          <w:noProof/>
          <w:color w:val="202020"/>
          <w:lang w:eastAsia="et-EE"/>
        </w:rPr>
        <w:t xml:space="preserve">kas Leping üles öelda või </w:t>
      </w:r>
      <w:r w:rsidRPr="00B618DE">
        <w:rPr>
          <w:noProof/>
        </w:rPr>
        <w:t>kui Ostja on soostunud vastu v</w:t>
      </w:r>
      <w:r w:rsidRPr="00B618DE">
        <w:rPr>
          <w:rStyle w:val="Tugev"/>
          <w:b w:val="0"/>
          <w:bCs w:val="0"/>
          <w:noProof/>
        </w:rPr>
        <w:t>õ</w:t>
      </w:r>
      <w:r w:rsidRPr="00B618DE">
        <w:rPr>
          <w:noProof/>
        </w:rPr>
        <w:t>tma puudustega Lepingu eseme, puuduste k</w:t>
      </w:r>
      <w:r w:rsidRPr="00B618DE">
        <w:rPr>
          <w:rStyle w:val="Tugev"/>
          <w:b w:val="0"/>
          <w:bCs w:val="0"/>
          <w:noProof/>
        </w:rPr>
        <w:t>õ</w:t>
      </w:r>
      <w:r w:rsidRPr="00B618DE">
        <w:rPr>
          <w:noProof/>
        </w:rPr>
        <w:t>rvaldamine Lepingu esemel või Lepingu eseme parandamine  ei ole v</w:t>
      </w:r>
      <w:r w:rsidRPr="00B618DE">
        <w:rPr>
          <w:rStyle w:val="Tugev"/>
          <w:b w:val="0"/>
          <w:bCs w:val="0"/>
          <w:noProof/>
        </w:rPr>
        <w:t>õ</w:t>
      </w:r>
      <w:r w:rsidRPr="00B618DE">
        <w:rPr>
          <w:noProof/>
        </w:rPr>
        <w:t>imalik v</w:t>
      </w:r>
      <w:r w:rsidRPr="00B618DE">
        <w:rPr>
          <w:rStyle w:val="Tugev"/>
          <w:b w:val="0"/>
          <w:bCs w:val="0"/>
          <w:noProof/>
        </w:rPr>
        <w:t>õ</w:t>
      </w:r>
      <w:r w:rsidRPr="00B618DE">
        <w:rPr>
          <w:noProof/>
        </w:rPr>
        <w:t>i on asjaolusid arvestades Müüja suhtes ebam</w:t>
      </w:r>
      <w:r w:rsidRPr="00B618DE">
        <w:rPr>
          <w:rStyle w:val="Tugev"/>
          <w:b w:val="0"/>
          <w:bCs w:val="0"/>
          <w:noProof/>
        </w:rPr>
        <w:t>õ</w:t>
      </w:r>
      <w:r w:rsidRPr="00B618DE">
        <w:rPr>
          <w:noProof/>
        </w:rPr>
        <w:t xml:space="preserve">istlikult koormav, on Ostjal </w:t>
      </w:r>
      <w:r w:rsidRPr="00B618DE">
        <w:rPr>
          <w:rStyle w:val="Tugev"/>
          <w:b w:val="0"/>
          <w:bCs w:val="0"/>
          <w:noProof/>
        </w:rPr>
        <w:t>õ</w:t>
      </w:r>
      <w:r w:rsidRPr="00B618DE">
        <w:rPr>
          <w:noProof/>
        </w:rPr>
        <w:t>igus vähendada maksmisele kuuluvat tasu v</w:t>
      </w:r>
      <w:r w:rsidRPr="00B618DE">
        <w:rPr>
          <w:rStyle w:val="Tugev"/>
          <w:b w:val="0"/>
          <w:bCs w:val="0"/>
          <w:noProof/>
        </w:rPr>
        <w:t>õ</w:t>
      </w:r>
      <w:r w:rsidRPr="00B618DE">
        <w:rPr>
          <w:noProof/>
        </w:rPr>
        <w:t>rdeliselt Lepingu mittekohase täitmise väärtuse suhtele kohase täitmise väärtusesse, mida Ostja peab põhistama.</w:t>
      </w:r>
    </w:p>
    <w:p w14:paraId="1269E1AD" w14:textId="46190AE5" w:rsidR="00155540" w:rsidRPr="00B618DE" w:rsidRDefault="00155540" w:rsidP="00B618DE">
      <w:pPr>
        <w:pStyle w:val="teinetase"/>
        <w:numPr>
          <w:ilvl w:val="1"/>
          <w:numId w:val="2"/>
        </w:numPr>
        <w:jc w:val="both"/>
        <w:rPr>
          <w:noProof/>
        </w:rPr>
      </w:pPr>
      <w:r w:rsidRPr="00B618DE">
        <w:rPr>
          <w:noProof/>
        </w:rPr>
        <w:t xml:space="preserve">Kui Müüja satub Lepingu eseme üleandmisega viivitusse, on Ostjal </w:t>
      </w:r>
      <w:r w:rsidRPr="00B618DE">
        <w:rPr>
          <w:rStyle w:val="Tugev"/>
          <w:b w:val="0"/>
          <w:bCs w:val="0"/>
          <w:noProof/>
        </w:rPr>
        <w:t>õ</w:t>
      </w:r>
      <w:r w:rsidRPr="00B618DE">
        <w:rPr>
          <w:noProof/>
        </w:rPr>
        <w:t>igus n</w:t>
      </w:r>
      <w:r w:rsidRPr="00B618DE">
        <w:rPr>
          <w:rStyle w:val="Tugev"/>
          <w:b w:val="0"/>
          <w:bCs w:val="0"/>
          <w:noProof/>
        </w:rPr>
        <w:t>õ</w:t>
      </w:r>
      <w:r w:rsidRPr="00B618DE">
        <w:rPr>
          <w:noProof/>
        </w:rPr>
        <w:t>uda leppetrahvi tasumist, mille suuruseks on 0,1 % Lepingu punktis 3.</w:t>
      </w:r>
      <w:r w:rsidR="00474DEB" w:rsidRPr="00B618DE">
        <w:rPr>
          <w:noProof/>
        </w:rPr>
        <w:t>3</w:t>
      </w:r>
      <w:r w:rsidRPr="00B618DE">
        <w:rPr>
          <w:noProof/>
        </w:rPr>
        <w:t xml:space="preserve"> nimetatud tasust iga viivitatud kalendripäeva eest. Ostja kohustub viivitamatult pärast Müüja viivitusse sattumisest teadasaamist teatama Müüjale, et n</w:t>
      </w:r>
      <w:r w:rsidRPr="00B618DE">
        <w:rPr>
          <w:rStyle w:val="Tugev"/>
          <w:b w:val="0"/>
          <w:bCs w:val="0"/>
          <w:noProof/>
        </w:rPr>
        <w:t>õ</w:t>
      </w:r>
      <w:r w:rsidRPr="00B618DE">
        <w:rPr>
          <w:noProof/>
        </w:rPr>
        <w:t>uab leppetrahvi.</w:t>
      </w:r>
    </w:p>
    <w:p w14:paraId="24D06A14" w14:textId="319C898A" w:rsidR="00474DEB" w:rsidRPr="00B618DE" w:rsidRDefault="00474DEB" w:rsidP="00B618DE">
      <w:pPr>
        <w:pStyle w:val="teinetase"/>
        <w:numPr>
          <w:ilvl w:val="1"/>
          <w:numId w:val="2"/>
        </w:numPr>
        <w:jc w:val="both"/>
        <w:rPr>
          <w:noProof/>
        </w:rPr>
      </w:pPr>
      <w:r w:rsidRPr="00B618DE">
        <w:rPr>
          <w:noProof/>
        </w:rPr>
        <w:t xml:space="preserve">Kui Ostja ei demonteeri ega vea Lepingu eset minema Lepingu p-s 4.2 toodud tähtpäevaks, on Müüjal </w:t>
      </w:r>
      <w:r w:rsidRPr="00B618DE">
        <w:rPr>
          <w:rStyle w:val="Tugev"/>
          <w:b w:val="0"/>
          <w:bCs w:val="0"/>
          <w:noProof/>
        </w:rPr>
        <w:t>õ</w:t>
      </w:r>
      <w:r w:rsidRPr="00B618DE">
        <w:rPr>
          <w:noProof/>
        </w:rPr>
        <w:t>igus n</w:t>
      </w:r>
      <w:r w:rsidRPr="00B618DE">
        <w:rPr>
          <w:rStyle w:val="Tugev"/>
          <w:b w:val="0"/>
          <w:bCs w:val="0"/>
          <w:noProof/>
        </w:rPr>
        <w:t>õ</w:t>
      </w:r>
      <w:r w:rsidRPr="00B618DE">
        <w:rPr>
          <w:noProof/>
        </w:rPr>
        <w:t>uda leppetrahvi tasumist, mille suuruseks on 0,1 % Lepingu punktis 3.3 nimetatud tasust iga viivitatud kalendripäeva eest. Müüja kohustub viivitamatult pärast Ostja viivitusse sattumisest teadasaamist teatama Ostjale, et n</w:t>
      </w:r>
      <w:r w:rsidRPr="00B618DE">
        <w:rPr>
          <w:rStyle w:val="Tugev"/>
          <w:b w:val="0"/>
          <w:bCs w:val="0"/>
          <w:noProof/>
        </w:rPr>
        <w:t>õ</w:t>
      </w:r>
      <w:r w:rsidRPr="00B618DE">
        <w:rPr>
          <w:noProof/>
        </w:rPr>
        <w:t>uab leppetrahvi.</w:t>
      </w:r>
    </w:p>
    <w:p w14:paraId="030367AB" w14:textId="77777777" w:rsidR="00155540" w:rsidRPr="00B618DE" w:rsidRDefault="00155540" w:rsidP="00B618DE">
      <w:pPr>
        <w:pStyle w:val="teinetase"/>
        <w:numPr>
          <w:ilvl w:val="1"/>
          <w:numId w:val="2"/>
        </w:numPr>
        <w:jc w:val="both"/>
        <w:rPr>
          <w:noProof/>
        </w:rPr>
      </w:pPr>
      <w:r w:rsidRPr="00B618DE">
        <w:rPr>
          <w:noProof/>
        </w:rPr>
        <w:t xml:space="preserve"> Müüjal on </w:t>
      </w:r>
      <w:r w:rsidRPr="00B618DE">
        <w:rPr>
          <w:rStyle w:val="Tugev"/>
          <w:b w:val="0"/>
          <w:bCs w:val="0"/>
          <w:noProof/>
        </w:rPr>
        <w:t>õ</w:t>
      </w:r>
      <w:r w:rsidRPr="00B618DE">
        <w:rPr>
          <w:noProof/>
        </w:rPr>
        <w:t>igus Lepingust taganeda, kui Lepingu täitmine on muutunud v</w:t>
      </w:r>
      <w:r w:rsidRPr="00B618DE">
        <w:rPr>
          <w:rStyle w:val="Tugev"/>
          <w:b w:val="0"/>
          <w:bCs w:val="0"/>
          <w:noProof/>
        </w:rPr>
        <w:t>õ</w:t>
      </w:r>
      <w:r w:rsidRPr="00B618DE">
        <w:rPr>
          <w:noProof/>
        </w:rPr>
        <w:t xml:space="preserve">imatuks Ostja süül. </w:t>
      </w:r>
    </w:p>
    <w:p w14:paraId="34ACB8FA" w14:textId="77777777" w:rsidR="00155540" w:rsidRPr="00B618DE" w:rsidRDefault="00155540" w:rsidP="00B618DE">
      <w:pPr>
        <w:pStyle w:val="teinetase"/>
        <w:numPr>
          <w:ilvl w:val="1"/>
          <w:numId w:val="2"/>
        </w:numPr>
        <w:jc w:val="both"/>
        <w:rPr>
          <w:noProof/>
        </w:rPr>
      </w:pPr>
      <w:r w:rsidRPr="00B618DE">
        <w:rPr>
          <w:noProof/>
        </w:rPr>
        <w:t xml:space="preserve">Lepingust tulenevate kohustuste rikkumine on vabandatav ja teisel Poolel ei ole </w:t>
      </w:r>
      <w:r w:rsidRPr="00B618DE">
        <w:rPr>
          <w:rStyle w:val="Tugev"/>
          <w:b w:val="0"/>
          <w:bCs w:val="0"/>
          <w:noProof/>
        </w:rPr>
        <w:t>õ</w:t>
      </w:r>
      <w:r w:rsidRPr="00B618DE">
        <w:rPr>
          <w:noProof/>
        </w:rPr>
        <w:t xml:space="preserve">igust rakendada Lepingust ja seadusest tulenevaid </w:t>
      </w:r>
      <w:r w:rsidRPr="00B618DE">
        <w:rPr>
          <w:rStyle w:val="Tugev"/>
          <w:b w:val="0"/>
          <w:bCs w:val="0"/>
          <w:noProof/>
        </w:rPr>
        <w:t>õ</w:t>
      </w:r>
      <w:r w:rsidRPr="00B618DE">
        <w:rPr>
          <w:noProof/>
        </w:rPr>
        <w:t>iguskaitsevahendeid, kui Pool rikkus kohustust asjaolu t</w:t>
      </w:r>
      <w:r w:rsidRPr="00B618DE">
        <w:rPr>
          <w:rStyle w:val="Tugev"/>
          <w:b w:val="0"/>
          <w:bCs w:val="0"/>
          <w:noProof/>
        </w:rPr>
        <w:t>õ</w:t>
      </w:r>
      <w:r w:rsidRPr="00B618DE">
        <w:rPr>
          <w:noProof/>
        </w:rPr>
        <w:t>ttu, mida ta ei saanud m</w:t>
      </w:r>
      <w:r w:rsidRPr="00B618DE">
        <w:rPr>
          <w:rStyle w:val="Tugev"/>
          <w:b w:val="0"/>
          <w:bCs w:val="0"/>
          <w:noProof/>
        </w:rPr>
        <w:t>õ</w:t>
      </w:r>
      <w:r w:rsidRPr="00B618DE">
        <w:rPr>
          <w:noProof/>
        </w:rPr>
        <w:t>jutada ja m</w:t>
      </w:r>
      <w:r w:rsidRPr="00B618DE">
        <w:rPr>
          <w:rStyle w:val="Tugev"/>
          <w:b w:val="0"/>
          <w:bCs w:val="0"/>
          <w:noProof/>
        </w:rPr>
        <w:t>õ</w:t>
      </w:r>
      <w:r w:rsidRPr="00B618DE">
        <w:rPr>
          <w:noProof/>
        </w:rPr>
        <w:t>istlikkuse p</w:t>
      </w:r>
      <w:r w:rsidRPr="00B618DE">
        <w:rPr>
          <w:rStyle w:val="Tugev"/>
          <w:b w:val="0"/>
          <w:bCs w:val="0"/>
          <w:noProof/>
        </w:rPr>
        <w:t>õ</w:t>
      </w:r>
      <w:r w:rsidRPr="00B618DE">
        <w:rPr>
          <w:noProof/>
        </w:rPr>
        <w:t>him</w:t>
      </w:r>
      <w:r w:rsidRPr="00B618DE">
        <w:rPr>
          <w:rStyle w:val="Tugev"/>
          <w:b w:val="0"/>
          <w:bCs w:val="0"/>
          <w:noProof/>
        </w:rPr>
        <w:t>õ</w:t>
      </w:r>
      <w:r w:rsidRPr="00B618DE">
        <w:rPr>
          <w:noProof/>
        </w:rPr>
        <w:t>ttest lähtudes ei saanud temalt oodata, et ta Lepingu s</w:t>
      </w:r>
      <w:r w:rsidRPr="00B618DE">
        <w:rPr>
          <w:rStyle w:val="Tugev"/>
          <w:b w:val="0"/>
          <w:bCs w:val="0"/>
          <w:noProof/>
        </w:rPr>
        <w:t>õ</w:t>
      </w:r>
      <w:r w:rsidRPr="00B618DE">
        <w:rPr>
          <w:noProof/>
        </w:rPr>
        <w:t>lmimise ajal selle asjaoluga arvestaks v</w:t>
      </w:r>
      <w:r w:rsidRPr="00B618DE">
        <w:rPr>
          <w:rStyle w:val="Tugev"/>
          <w:b w:val="0"/>
          <w:bCs w:val="0"/>
          <w:noProof/>
        </w:rPr>
        <w:t>õ</w:t>
      </w:r>
      <w:r w:rsidRPr="00B618DE">
        <w:rPr>
          <w:noProof/>
        </w:rPr>
        <w:t>i seda väldiks v</w:t>
      </w:r>
      <w:r w:rsidRPr="00B618DE">
        <w:rPr>
          <w:rStyle w:val="Tugev"/>
          <w:b w:val="0"/>
          <w:bCs w:val="0"/>
          <w:noProof/>
        </w:rPr>
        <w:t>õ</w:t>
      </w:r>
      <w:r w:rsidRPr="00B618DE">
        <w:rPr>
          <w:noProof/>
        </w:rPr>
        <w:t>i takistava asjaolu v</w:t>
      </w:r>
      <w:r w:rsidRPr="00B618DE">
        <w:rPr>
          <w:rStyle w:val="Tugev"/>
          <w:b w:val="0"/>
          <w:bCs w:val="0"/>
          <w:noProof/>
        </w:rPr>
        <w:t>õ</w:t>
      </w:r>
      <w:r w:rsidRPr="00B618DE">
        <w:rPr>
          <w:noProof/>
        </w:rPr>
        <w:t>i selle tagajärje ületaks (vääramatu j</w:t>
      </w:r>
      <w:r w:rsidRPr="00B618DE">
        <w:rPr>
          <w:rStyle w:val="Tugev"/>
          <w:b w:val="0"/>
          <w:bCs w:val="0"/>
          <w:noProof/>
        </w:rPr>
        <w:t>õ</w:t>
      </w:r>
      <w:r w:rsidRPr="00B618DE">
        <w:rPr>
          <w:noProof/>
        </w:rPr>
        <w:t>ud). Kui vääramatu j</w:t>
      </w:r>
      <w:r w:rsidRPr="00B618DE">
        <w:rPr>
          <w:rStyle w:val="Tugev"/>
          <w:b w:val="0"/>
          <w:bCs w:val="0"/>
          <w:noProof/>
        </w:rPr>
        <w:t>õ</w:t>
      </w:r>
      <w:r w:rsidRPr="00B618DE">
        <w:rPr>
          <w:noProof/>
        </w:rPr>
        <w:t>ud on ajutine, on kohustuse rikkumine vabandatav üksnes aja vältel, mil vääramatu j</w:t>
      </w:r>
      <w:r w:rsidRPr="00B618DE">
        <w:rPr>
          <w:rStyle w:val="Tugev"/>
          <w:b w:val="0"/>
          <w:bCs w:val="0"/>
          <w:noProof/>
        </w:rPr>
        <w:t>õu</w:t>
      </w:r>
      <w:r w:rsidRPr="00B618DE">
        <w:rPr>
          <w:noProof/>
        </w:rPr>
        <w:t>d kohustuse täitmist takistas. Kui vääramatu j</w:t>
      </w:r>
      <w:r w:rsidRPr="00B618DE">
        <w:rPr>
          <w:rStyle w:val="Tugev"/>
          <w:b w:val="0"/>
          <w:bCs w:val="0"/>
          <w:noProof/>
        </w:rPr>
        <w:t>õ</w:t>
      </w:r>
      <w:r w:rsidRPr="00B618DE">
        <w:rPr>
          <w:noProof/>
        </w:rPr>
        <w:t>u asjaolud kestavad kauem kui 30 kalendripäeva, loetakse Lepingu täitmine v</w:t>
      </w:r>
      <w:r w:rsidRPr="00B618DE">
        <w:rPr>
          <w:rStyle w:val="Tugev"/>
          <w:b w:val="0"/>
          <w:bCs w:val="0"/>
          <w:noProof/>
        </w:rPr>
        <w:t>õ</w:t>
      </w:r>
      <w:r w:rsidRPr="00B618DE">
        <w:rPr>
          <w:noProof/>
        </w:rPr>
        <w:t>imatuks muutunuks kummagi Poole süüta ja m</w:t>
      </w:r>
      <w:r w:rsidRPr="00B618DE">
        <w:rPr>
          <w:rStyle w:val="Tugev"/>
          <w:b w:val="0"/>
          <w:bCs w:val="0"/>
          <w:noProof/>
        </w:rPr>
        <w:t>õ</w:t>
      </w:r>
      <w:r w:rsidRPr="00B618DE">
        <w:rPr>
          <w:noProof/>
        </w:rPr>
        <w:t xml:space="preserve">lemal Poolel on </w:t>
      </w:r>
      <w:r w:rsidRPr="00B618DE">
        <w:rPr>
          <w:rStyle w:val="Tugev"/>
          <w:b w:val="0"/>
          <w:bCs w:val="0"/>
          <w:noProof/>
        </w:rPr>
        <w:t>õ</w:t>
      </w:r>
      <w:r w:rsidRPr="00B618DE">
        <w:rPr>
          <w:noProof/>
        </w:rPr>
        <w:t>igus Lepingust taganeda.</w:t>
      </w:r>
    </w:p>
    <w:p w14:paraId="61412EF4" w14:textId="77777777" w:rsidR="00155540" w:rsidRPr="00B618DE" w:rsidRDefault="00155540" w:rsidP="00B618DE">
      <w:pPr>
        <w:pStyle w:val="teinetase"/>
        <w:numPr>
          <w:ilvl w:val="0"/>
          <w:numId w:val="0"/>
        </w:numPr>
        <w:ind w:left="720"/>
        <w:jc w:val="both"/>
        <w:rPr>
          <w:noProof/>
        </w:rPr>
      </w:pPr>
    </w:p>
    <w:p w14:paraId="1CB33935" w14:textId="77777777" w:rsidR="00155540" w:rsidRPr="00B618DE" w:rsidRDefault="00155540" w:rsidP="00B618DE">
      <w:pPr>
        <w:pStyle w:val="esimenetase"/>
        <w:numPr>
          <w:ilvl w:val="0"/>
          <w:numId w:val="2"/>
        </w:numPr>
        <w:jc w:val="both"/>
        <w:rPr>
          <w:b/>
          <w:bCs/>
          <w:noProof/>
        </w:rPr>
      </w:pPr>
      <w:r w:rsidRPr="00B618DE">
        <w:rPr>
          <w:b/>
          <w:bCs/>
          <w:noProof/>
        </w:rPr>
        <w:t>Lepingu muutmine ja kehtivus</w:t>
      </w:r>
    </w:p>
    <w:p w14:paraId="22A675AE" w14:textId="77777777" w:rsidR="00155540" w:rsidRPr="00B618DE" w:rsidRDefault="00155540" w:rsidP="00B618DE">
      <w:pPr>
        <w:pStyle w:val="teinetase"/>
        <w:numPr>
          <w:ilvl w:val="1"/>
          <w:numId w:val="2"/>
        </w:numPr>
        <w:jc w:val="both"/>
        <w:rPr>
          <w:noProof/>
        </w:rPr>
      </w:pPr>
      <w:r w:rsidRPr="00B618DE">
        <w:rPr>
          <w:noProof/>
        </w:rPr>
        <w:t xml:space="preserve"> Lepingu muudatused vormistatakse kirjalikult ja need j</w:t>
      </w:r>
      <w:r w:rsidRPr="00B618DE">
        <w:rPr>
          <w:rStyle w:val="Tugev"/>
          <w:b w:val="0"/>
          <w:bCs w:val="0"/>
          <w:noProof/>
        </w:rPr>
        <w:t>õ</w:t>
      </w:r>
      <w:r w:rsidRPr="00B618DE">
        <w:rPr>
          <w:noProof/>
        </w:rPr>
        <w:t>ustuvad allkirjastamisest Poolte poolt v</w:t>
      </w:r>
      <w:r w:rsidRPr="00B618DE">
        <w:rPr>
          <w:rStyle w:val="Tugev"/>
          <w:b w:val="0"/>
          <w:bCs w:val="0"/>
          <w:noProof/>
        </w:rPr>
        <w:t>õ</w:t>
      </w:r>
      <w:r w:rsidRPr="00B618DE">
        <w:rPr>
          <w:noProof/>
        </w:rPr>
        <w:t>i muul Poolte vahel kokkulepitud tähtajal.</w:t>
      </w:r>
    </w:p>
    <w:p w14:paraId="66FD5C5D" w14:textId="77777777" w:rsidR="00155540" w:rsidRPr="00B618DE" w:rsidRDefault="00155540" w:rsidP="00B618DE">
      <w:pPr>
        <w:pStyle w:val="teinetase"/>
        <w:numPr>
          <w:ilvl w:val="1"/>
          <w:numId w:val="2"/>
        </w:numPr>
        <w:tabs>
          <w:tab w:val="num" w:pos="567"/>
        </w:tabs>
        <w:jc w:val="both"/>
        <w:rPr>
          <w:noProof/>
        </w:rPr>
      </w:pPr>
      <w:r w:rsidRPr="00B618DE">
        <w:rPr>
          <w:noProof/>
        </w:rPr>
        <w:t>Leping loetakse s</w:t>
      </w:r>
      <w:r w:rsidRPr="00B618DE">
        <w:rPr>
          <w:rStyle w:val="Tugev"/>
          <w:b w:val="0"/>
          <w:bCs w:val="0"/>
          <w:noProof/>
        </w:rPr>
        <w:t>õ</w:t>
      </w:r>
      <w:r w:rsidRPr="00B618DE">
        <w:rPr>
          <w:noProof/>
        </w:rPr>
        <w:t>lmituks selle allkirjastamisest m</w:t>
      </w:r>
      <w:r w:rsidRPr="00B618DE">
        <w:rPr>
          <w:rStyle w:val="Tugev"/>
          <w:b w:val="0"/>
          <w:bCs w:val="0"/>
          <w:noProof/>
        </w:rPr>
        <w:t>õ</w:t>
      </w:r>
      <w:r w:rsidRPr="00B618DE">
        <w:rPr>
          <w:noProof/>
        </w:rPr>
        <w:t xml:space="preserve">lema Poole poolt. Leping allkirjastatakse digitaalselt. </w:t>
      </w:r>
    </w:p>
    <w:p w14:paraId="20CD58EB" w14:textId="77777777" w:rsidR="00155540" w:rsidRPr="00B618DE" w:rsidRDefault="00155540" w:rsidP="00B618DE">
      <w:pPr>
        <w:pStyle w:val="teinetase"/>
        <w:numPr>
          <w:ilvl w:val="0"/>
          <w:numId w:val="0"/>
        </w:numPr>
        <w:ind w:left="720"/>
        <w:jc w:val="both"/>
        <w:rPr>
          <w:noProof/>
        </w:rPr>
      </w:pPr>
    </w:p>
    <w:p w14:paraId="00D8EFE3" w14:textId="77777777" w:rsidR="00155540" w:rsidRPr="00B618DE" w:rsidRDefault="00155540" w:rsidP="00B618DE">
      <w:pPr>
        <w:pStyle w:val="esimenetase"/>
        <w:numPr>
          <w:ilvl w:val="0"/>
          <w:numId w:val="2"/>
        </w:numPr>
        <w:jc w:val="both"/>
        <w:rPr>
          <w:b/>
          <w:bCs/>
          <w:noProof/>
        </w:rPr>
      </w:pPr>
      <w:r w:rsidRPr="00B618DE">
        <w:rPr>
          <w:b/>
          <w:bCs/>
          <w:noProof/>
        </w:rPr>
        <w:t>Lõppsätted</w:t>
      </w:r>
    </w:p>
    <w:p w14:paraId="1D779A01" w14:textId="5603E5DE" w:rsidR="00155540" w:rsidRPr="00B618DE" w:rsidRDefault="00155540" w:rsidP="00B618DE">
      <w:pPr>
        <w:pStyle w:val="teinetase"/>
        <w:numPr>
          <w:ilvl w:val="1"/>
          <w:numId w:val="2"/>
        </w:numPr>
        <w:jc w:val="both"/>
        <w:rPr>
          <w:noProof/>
        </w:rPr>
      </w:pPr>
      <w:r w:rsidRPr="00B618DE">
        <w:rPr>
          <w:noProof/>
        </w:rPr>
        <w:t xml:space="preserve"> Poolte esindajad, kes on vastutavad isikud Lepingu täitmisega seonduvates küsimustes. 7.1.1. Müüja esindaja on</w:t>
      </w:r>
      <w:r w:rsidR="0062561D">
        <w:rPr>
          <w:noProof/>
        </w:rPr>
        <w:t xml:space="preserve"> </w:t>
      </w:r>
      <w:r w:rsidR="0062561D" w:rsidRPr="003D4ADA">
        <w:t>Rasmus Sirel</w:t>
      </w:r>
      <w:r w:rsidR="0062561D">
        <w:rPr>
          <w:noProof/>
        </w:rPr>
        <w:t xml:space="preserve">, </w:t>
      </w:r>
      <w:r w:rsidRPr="00B618DE">
        <w:rPr>
          <w:noProof/>
        </w:rPr>
        <w:t>(tel:</w:t>
      </w:r>
      <w:r w:rsidR="005C6641">
        <w:rPr>
          <w:noProof/>
        </w:rPr>
        <w:t xml:space="preserve"> + </w:t>
      </w:r>
      <w:r w:rsidR="005C6641" w:rsidRPr="003D4ADA">
        <w:t>372 51 86515</w:t>
      </w:r>
      <w:r w:rsidRPr="00B618DE">
        <w:rPr>
          <w:noProof/>
        </w:rPr>
        <w:t>; e-post:</w:t>
      </w:r>
      <w:r w:rsidR="00811C88">
        <w:rPr>
          <w:bCs/>
        </w:rPr>
        <w:t xml:space="preserve"> </w:t>
      </w:r>
      <w:r w:rsidR="00811C88">
        <w:t>r</w:t>
      </w:r>
      <w:r w:rsidR="00811C88" w:rsidRPr="003D4ADA">
        <w:t>asmus.</w:t>
      </w:r>
      <w:r w:rsidR="00811C88">
        <w:t>s</w:t>
      </w:r>
      <w:r w:rsidR="00811C88" w:rsidRPr="003D4ADA">
        <w:t>irel@tlt.ee</w:t>
      </w:r>
      <w:r w:rsidRPr="00B618DE">
        <w:rPr>
          <w:noProof/>
        </w:rPr>
        <w:t xml:space="preserve">); </w:t>
      </w:r>
    </w:p>
    <w:p w14:paraId="105BD73C" w14:textId="5BC3A90B" w:rsidR="00155540" w:rsidRPr="00B618DE" w:rsidRDefault="00155540" w:rsidP="00B618DE">
      <w:pPr>
        <w:pStyle w:val="teinetase"/>
        <w:numPr>
          <w:ilvl w:val="2"/>
          <w:numId w:val="3"/>
        </w:numPr>
        <w:jc w:val="both"/>
        <w:rPr>
          <w:noProof/>
        </w:rPr>
      </w:pPr>
      <w:r w:rsidRPr="00B618DE">
        <w:rPr>
          <w:noProof/>
        </w:rPr>
        <w:t>Ostja esindaja on</w:t>
      </w:r>
      <w:r w:rsidR="00811C88">
        <w:rPr>
          <w:noProof/>
        </w:rPr>
        <w:t xml:space="preserve"> …………….</w:t>
      </w:r>
      <w:r w:rsidRPr="00B618DE">
        <w:rPr>
          <w:noProof/>
        </w:rPr>
        <w:t xml:space="preserve"> (tel </w:t>
      </w:r>
      <w:r w:rsidR="00811C88">
        <w:rPr>
          <w:bCs/>
          <w14:ligatures w14:val="none"/>
        </w:rPr>
        <w:t xml:space="preserve">+372 …………… </w:t>
      </w:r>
      <w:r w:rsidRPr="00B618DE">
        <w:rPr>
          <w:noProof/>
        </w:rPr>
        <w:t>; e-post:</w:t>
      </w:r>
      <w:r w:rsidR="00811C88">
        <w:rPr>
          <w:noProof/>
        </w:rPr>
        <w:t xml:space="preserve"> ………………</w:t>
      </w:r>
      <w:r w:rsidRPr="00B618DE">
        <w:rPr>
          <w:noProof/>
        </w:rPr>
        <w:t xml:space="preserve">). </w:t>
      </w:r>
    </w:p>
    <w:p w14:paraId="2E5CC09F" w14:textId="77777777" w:rsidR="00155540" w:rsidRPr="00B618DE" w:rsidRDefault="00155540" w:rsidP="00B618DE">
      <w:pPr>
        <w:pStyle w:val="teinetase"/>
        <w:numPr>
          <w:ilvl w:val="0"/>
          <w:numId w:val="0"/>
        </w:numPr>
        <w:ind w:left="720"/>
        <w:jc w:val="both"/>
        <w:rPr>
          <w:noProof/>
        </w:rPr>
      </w:pPr>
      <w:r w:rsidRPr="00B618DE">
        <w:rPr>
          <w:noProof/>
        </w:rPr>
        <w:t>Esindajate või kontaktandmete muutmisel kohustuvad Pooled üksteist viivitamatult vähemalt kirjalikku taasesitamist võimaldavas vormis informeerima. Selline teavitus on Lepingu lisa ja lahutamatu osa.</w:t>
      </w:r>
    </w:p>
    <w:p w14:paraId="37566F36" w14:textId="77777777" w:rsidR="00155540" w:rsidRPr="00B618DE" w:rsidRDefault="00155540" w:rsidP="00B618DE">
      <w:pPr>
        <w:pStyle w:val="teinetase"/>
        <w:numPr>
          <w:ilvl w:val="1"/>
          <w:numId w:val="3"/>
        </w:numPr>
        <w:ind w:left="851" w:hanging="425"/>
        <w:jc w:val="both"/>
        <w:rPr>
          <w:noProof/>
        </w:rPr>
      </w:pPr>
      <w:r w:rsidRPr="00B618DE">
        <w:rPr>
          <w:noProof/>
        </w:rPr>
        <w:t>Pooled kohustuvad üksteist teavitama mistahes Lepinguga seotud olulistest asjaoludest, mille vastu teisel Poolel on äratuntav huvi.</w:t>
      </w:r>
    </w:p>
    <w:p w14:paraId="09F54BD7" w14:textId="77777777" w:rsidR="00155540" w:rsidRPr="00B618DE" w:rsidRDefault="00155540" w:rsidP="00B618DE">
      <w:pPr>
        <w:pStyle w:val="Loendilik"/>
        <w:numPr>
          <w:ilvl w:val="1"/>
          <w:numId w:val="3"/>
        </w:numPr>
        <w:spacing w:line="240" w:lineRule="auto"/>
        <w:ind w:left="851" w:hanging="425"/>
        <w:jc w:val="both"/>
        <w:rPr>
          <w:rFonts w:ascii="Times New Roman" w:hAnsi="Times New Roman" w:cs="Times New Roman"/>
          <w:sz w:val="24"/>
          <w:szCs w:val="24"/>
        </w:rPr>
      </w:pPr>
      <w:r w:rsidRPr="00B618DE">
        <w:rPr>
          <w:rFonts w:ascii="Times New Roman" w:hAnsi="Times New Roman" w:cs="Times New Roman"/>
          <w:sz w:val="24"/>
          <w:szCs w:val="24"/>
        </w:rPr>
        <w:t>Pooled ja nende nimel tegutsevad isikud on kohustatud kinni pidama Eesti Vabariigis kehtivatest korruptsioonivastastest õigusaktidest.</w:t>
      </w:r>
    </w:p>
    <w:p w14:paraId="226B3167" w14:textId="77777777" w:rsidR="00155540" w:rsidRPr="00B618DE" w:rsidRDefault="00155540" w:rsidP="00B618DE">
      <w:pPr>
        <w:pStyle w:val="Loendilik"/>
        <w:numPr>
          <w:ilvl w:val="2"/>
          <w:numId w:val="4"/>
        </w:numPr>
        <w:spacing w:line="240" w:lineRule="auto"/>
        <w:jc w:val="both"/>
        <w:rPr>
          <w:rFonts w:ascii="Times New Roman" w:hAnsi="Times New Roman" w:cs="Times New Roman"/>
          <w:sz w:val="24"/>
          <w:szCs w:val="24"/>
        </w:rPr>
      </w:pPr>
      <w:r w:rsidRPr="00B618DE">
        <w:rPr>
          <w:rFonts w:ascii="Times New Roman" w:hAnsi="Times New Roman" w:cs="Times New Roman"/>
          <w:sz w:val="24"/>
          <w:szCs w:val="24"/>
        </w:rPr>
        <w:t xml:space="preserve">Ostjal on keelatud teha Lepingu täitmisega seoses Müüja nimel tegutsevate isikutega ja nendega korruptsioonivastase seaduse § 7 tähenduses seotud isikutega kokkuleppeid, teha neile Lepingu täitmisega seoses kingitusi või soodustusi, mida ei saa üheselt mõista tavapärase viisakusavaldusena korruptsioonivastase seaduse § 4 tähenduses, või seada neid olukorda, mis võivad kaasa tuua tegeliku või näilise huvide konflikti. </w:t>
      </w:r>
    </w:p>
    <w:p w14:paraId="0552FC09" w14:textId="77777777" w:rsidR="00155540" w:rsidRPr="00B618DE" w:rsidRDefault="00155540" w:rsidP="00B618DE">
      <w:pPr>
        <w:pStyle w:val="Loendilik"/>
        <w:numPr>
          <w:ilvl w:val="2"/>
          <w:numId w:val="4"/>
        </w:numPr>
        <w:spacing w:line="240" w:lineRule="auto"/>
        <w:jc w:val="both"/>
        <w:rPr>
          <w:rFonts w:ascii="Times New Roman" w:hAnsi="Times New Roman" w:cs="Times New Roman"/>
          <w:sz w:val="24"/>
          <w:szCs w:val="24"/>
        </w:rPr>
      </w:pPr>
      <w:r w:rsidRPr="00B618DE">
        <w:rPr>
          <w:rFonts w:ascii="Times New Roman" w:hAnsi="Times New Roman" w:cs="Times New Roman"/>
          <w:sz w:val="24"/>
          <w:szCs w:val="24"/>
        </w:rPr>
        <w:t>Kui Ostja korraldab oma äritegevuse raames üritusi, kuhu kutsub ka Lepingu täitmisega seoses Müüja nimel tegutseva(id) isiku(id), siis ei tohi nende ürituste eesmärk olla Müüjaga seotud isikute otsuste, seisukohtade või tegevuste mõjutamine ja nendel üritustel võõrustamine peab jääma tavapärase viisakusavalduse raamesse.</w:t>
      </w:r>
    </w:p>
    <w:p w14:paraId="5B9BA0E9" w14:textId="77777777" w:rsidR="00155540" w:rsidRPr="00B618DE" w:rsidRDefault="00155540" w:rsidP="00B618DE">
      <w:pPr>
        <w:pStyle w:val="Loendilik"/>
        <w:numPr>
          <w:ilvl w:val="2"/>
          <w:numId w:val="4"/>
        </w:numPr>
        <w:spacing w:line="240" w:lineRule="auto"/>
        <w:jc w:val="both"/>
        <w:rPr>
          <w:rFonts w:ascii="Times New Roman" w:hAnsi="Times New Roman" w:cs="Times New Roman"/>
          <w:sz w:val="24"/>
          <w:szCs w:val="24"/>
        </w:rPr>
      </w:pPr>
      <w:r w:rsidRPr="00B618DE">
        <w:rPr>
          <w:rFonts w:ascii="Times New Roman" w:hAnsi="Times New Roman" w:cs="Times New Roman"/>
          <w:sz w:val="24"/>
          <w:szCs w:val="24"/>
        </w:rPr>
        <w:t xml:space="preserve">Ostja peab rakendama meetmed, et vältida korruptsiooni tema nimel tegutsevate isikute, oma alltöövõtjate või muude Ostjaga seotud isikute poolt seoses käesoleva Lepingu täitmisega. </w:t>
      </w:r>
    </w:p>
    <w:p w14:paraId="7C78FAF5" w14:textId="1D5DF2F9" w:rsidR="00155540" w:rsidRPr="00B618DE" w:rsidRDefault="00155540" w:rsidP="00B618DE">
      <w:pPr>
        <w:pStyle w:val="Loendilik"/>
        <w:numPr>
          <w:ilvl w:val="2"/>
          <w:numId w:val="4"/>
        </w:numPr>
        <w:spacing w:line="240" w:lineRule="auto"/>
        <w:jc w:val="both"/>
        <w:rPr>
          <w:rFonts w:ascii="Times New Roman" w:hAnsi="Times New Roman" w:cs="Times New Roman"/>
          <w:sz w:val="24"/>
          <w:szCs w:val="24"/>
        </w:rPr>
      </w:pPr>
      <w:r w:rsidRPr="00B618DE">
        <w:rPr>
          <w:rFonts w:ascii="Times New Roman" w:hAnsi="Times New Roman" w:cs="Times New Roman"/>
          <w:sz w:val="24"/>
          <w:szCs w:val="24"/>
        </w:rPr>
        <w:t xml:space="preserve">Pooled ning nende nimel tegutsevad isikud kohustuvad tegema üksteisega koostööd korruptsioonivastaste meetmete rakendamisel, sh informeerima viivitamata üksteist kõigist </w:t>
      </w:r>
      <w:r w:rsidR="009B1C6E">
        <w:rPr>
          <w:rFonts w:ascii="Times New Roman" w:hAnsi="Times New Roman" w:cs="Times New Roman"/>
          <w:sz w:val="24"/>
          <w:szCs w:val="24"/>
        </w:rPr>
        <w:t>L</w:t>
      </w:r>
      <w:r w:rsidRPr="00B618DE">
        <w:rPr>
          <w:rFonts w:ascii="Times New Roman" w:hAnsi="Times New Roman" w:cs="Times New Roman"/>
          <w:sz w:val="24"/>
          <w:szCs w:val="24"/>
        </w:rPr>
        <w:t xml:space="preserve">epingu täitmisega seotud korruptsioonijuhtumi kahtlustest. </w:t>
      </w:r>
    </w:p>
    <w:p w14:paraId="484093EC" w14:textId="77777777" w:rsidR="00155540" w:rsidRPr="00B618DE" w:rsidRDefault="00155540" w:rsidP="00B618DE">
      <w:pPr>
        <w:pStyle w:val="Loendilik"/>
        <w:numPr>
          <w:ilvl w:val="1"/>
          <w:numId w:val="4"/>
        </w:numPr>
        <w:spacing w:line="240" w:lineRule="auto"/>
        <w:jc w:val="both"/>
        <w:rPr>
          <w:rFonts w:ascii="Times New Roman" w:hAnsi="Times New Roman" w:cs="Times New Roman"/>
          <w:noProof/>
          <w:sz w:val="24"/>
          <w:szCs w:val="24"/>
        </w:rPr>
      </w:pPr>
      <w:r w:rsidRPr="00B618DE">
        <w:rPr>
          <w:rFonts w:ascii="Times New Roman" w:hAnsi="Times New Roman" w:cs="Times New Roman"/>
          <w:sz w:val="24"/>
          <w:szCs w:val="24"/>
        </w:rPr>
        <w:t>Müüjal on õigus Leping ilma etteteatamiseta ühepoolselt üles öelda, kui Ostja rikub korruptsioonivastaseid õigusakte või on rikkunud Lepingus ettenähtud korruptsioonivastaseid meetmeid.</w:t>
      </w:r>
    </w:p>
    <w:p w14:paraId="70779594" w14:textId="77777777" w:rsidR="00155540" w:rsidRPr="00B618DE" w:rsidRDefault="00155540" w:rsidP="00B618DE">
      <w:pPr>
        <w:pStyle w:val="Loendilik"/>
        <w:numPr>
          <w:ilvl w:val="1"/>
          <w:numId w:val="4"/>
        </w:numPr>
        <w:spacing w:line="240" w:lineRule="auto"/>
        <w:jc w:val="both"/>
        <w:rPr>
          <w:rFonts w:ascii="Times New Roman" w:hAnsi="Times New Roman" w:cs="Times New Roman"/>
          <w:noProof/>
          <w:sz w:val="24"/>
          <w:szCs w:val="24"/>
        </w:rPr>
      </w:pPr>
      <w:r w:rsidRPr="00B618DE">
        <w:rPr>
          <w:rFonts w:ascii="Times New Roman" w:hAnsi="Times New Roman" w:cs="Times New Roman"/>
          <w:noProof/>
          <w:sz w:val="24"/>
          <w:szCs w:val="24"/>
        </w:rPr>
        <w:t>Pooled on kokku leppinud, et Lepinguga seotud vaidlused lahendatakse eelk</w:t>
      </w:r>
      <w:r w:rsidRPr="00B618DE">
        <w:rPr>
          <w:rStyle w:val="Tugev"/>
          <w:rFonts w:ascii="Times New Roman" w:hAnsi="Times New Roman" w:cs="Times New Roman"/>
          <w:b w:val="0"/>
          <w:bCs w:val="0"/>
          <w:noProof/>
          <w:sz w:val="24"/>
          <w:szCs w:val="24"/>
        </w:rPr>
        <w:t>õ</w:t>
      </w:r>
      <w:r w:rsidRPr="00B618DE">
        <w:rPr>
          <w:rFonts w:ascii="Times New Roman" w:hAnsi="Times New Roman" w:cs="Times New Roman"/>
          <w:noProof/>
          <w:sz w:val="24"/>
          <w:szCs w:val="24"/>
        </w:rPr>
        <w:t xml:space="preserve">ige läbirääkimiste teel. Kui sel moel ei </w:t>
      </w:r>
      <w:r w:rsidRPr="00B618DE">
        <w:rPr>
          <w:rStyle w:val="Tugev"/>
          <w:rFonts w:ascii="Times New Roman" w:hAnsi="Times New Roman" w:cs="Times New Roman"/>
          <w:b w:val="0"/>
          <w:bCs w:val="0"/>
          <w:noProof/>
          <w:sz w:val="24"/>
          <w:szCs w:val="24"/>
        </w:rPr>
        <w:t>õ</w:t>
      </w:r>
      <w:r w:rsidRPr="00B618DE">
        <w:rPr>
          <w:rFonts w:ascii="Times New Roman" w:hAnsi="Times New Roman" w:cs="Times New Roman"/>
          <w:noProof/>
          <w:sz w:val="24"/>
          <w:szCs w:val="24"/>
        </w:rPr>
        <w:t>nnestu vaidlusi lahendada, lahendatakse vaidlus Müüja  asukohajärgses kohtus.</w:t>
      </w:r>
    </w:p>
    <w:p w14:paraId="717DF28F" w14:textId="77777777" w:rsidR="00155540" w:rsidRPr="00B618DE" w:rsidRDefault="00155540" w:rsidP="00B618DE">
      <w:pPr>
        <w:spacing w:line="240" w:lineRule="auto"/>
        <w:jc w:val="both"/>
        <w:rPr>
          <w:rFonts w:ascii="Times New Roman" w:hAnsi="Times New Roman" w:cs="Times New Roman"/>
          <w:b/>
          <w:bCs/>
          <w:sz w:val="24"/>
          <w:szCs w:val="24"/>
        </w:rPr>
      </w:pPr>
    </w:p>
    <w:p w14:paraId="07CF53E2" w14:textId="77777777" w:rsidR="00155540" w:rsidRPr="00B618DE" w:rsidRDefault="00155540" w:rsidP="00B618DE">
      <w:pPr>
        <w:spacing w:line="240" w:lineRule="auto"/>
        <w:jc w:val="both"/>
        <w:rPr>
          <w:rFonts w:ascii="Times New Roman" w:hAnsi="Times New Roman" w:cs="Times New Roman"/>
          <w:b/>
          <w:bCs/>
          <w:sz w:val="24"/>
          <w:szCs w:val="24"/>
        </w:rPr>
      </w:pPr>
      <w:r w:rsidRPr="00B618DE">
        <w:rPr>
          <w:rFonts w:ascii="Times New Roman" w:hAnsi="Times New Roman" w:cs="Times New Roman"/>
          <w:b/>
          <w:bCs/>
          <w:sz w:val="24"/>
          <w:szCs w:val="24"/>
        </w:rPr>
        <w:t>Leping on Poolte esindajate poolt digiallkirjastatud digikonteineris viimasena märgitud kuupäeval</w:t>
      </w:r>
    </w:p>
    <w:p w14:paraId="39ECDA99" w14:textId="77777777" w:rsidR="001F1758" w:rsidRPr="00B618DE" w:rsidRDefault="001F1758" w:rsidP="00B618DE">
      <w:pPr>
        <w:spacing w:line="240" w:lineRule="auto"/>
        <w:jc w:val="both"/>
        <w:rPr>
          <w:rFonts w:ascii="Times New Roman" w:hAnsi="Times New Roman" w:cs="Times New Roman"/>
          <w:sz w:val="24"/>
          <w:szCs w:val="24"/>
        </w:rPr>
      </w:pPr>
    </w:p>
    <w:sectPr w:rsidR="001F1758" w:rsidRPr="00B618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E4D30"/>
    <w:multiLevelType w:val="multilevel"/>
    <w:tmpl w:val="899496C4"/>
    <w:lvl w:ilvl="0">
      <w:start w:val="1"/>
      <w:numFmt w:val="decimal"/>
      <w:pStyle w:val="esimenetase"/>
      <w:lvlText w:val="%1."/>
      <w:lvlJc w:val="left"/>
      <w:pPr>
        <w:tabs>
          <w:tab w:val="num" w:pos="530"/>
        </w:tabs>
        <w:ind w:left="360" w:hanging="190"/>
      </w:pPr>
      <w:rPr>
        <w:rFonts w:hint="default"/>
        <w:b/>
        <w:i w:val="0"/>
        <w:sz w:val="28"/>
      </w:rPr>
    </w:lvl>
    <w:lvl w:ilvl="1">
      <w:start w:val="1"/>
      <w:numFmt w:val="decimal"/>
      <w:pStyle w:val="teinetase"/>
      <w:lvlText w:val="%1.%2."/>
      <w:lvlJc w:val="left"/>
      <w:pPr>
        <w:tabs>
          <w:tab w:val="num" w:pos="1647"/>
        </w:tabs>
        <w:ind w:left="792" w:hanging="225"/>
      </w:pPr>
      <w:rPr>
        <w:rFonts w:hint="default"/>
      </w:rPr>
    </w:lvl>
    <w:lvl w:ilvl="2">
      <w:start w:val="1"/>
      <w:numFmt w:val="decimal"/>
      <w:pStyle w:val="kolmastase"/>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39425F9D"/>
    <w:multiLevelType w:val="multilevel"/>
    <w:tmpl w:val="1BC26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b w:val="0"/>
        <w:bCs w:val="0"/>
        <w:sz w:val="24"/>
        <w:szCs w:val="24"/>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0B91818"/>
    <w:multiLevelType w:val="multilevel"/>
    <w:tmpl w:val="07AA4A00"/>
    <w:lvl w:ilvl="0">
      <w:start w:val="7"/>
      <w:numFmt w:val="decimal"/>
      <w:lvlText w:val="%1."/>
      <w:lvlJc w:val="left"/>
      <w:pPr>
        <w:ind w:left="495" w:hanging="495"/>
      </w:pPr>
      <w:rPr>
        <w:rFonts w:hint="default"/>
      </w:rPr>
    </w:lvl>
    <w:lvl w:ilvl="1">
      <w:start w:val="3"/>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 w15:restartNumberingAfterBreak="0">
    <w:nsid w:val="7C10463C"/>
    <w:multiLevelType w:val="multilevel"/>
    <w:tmpl w:val="3A74F048"/>
    <w:lvl w:ilvl="0">
      <w:start w:val="7"/>
      <w:numFmt w:val="decimal"/>
      <w:lvlText w:val="%1."/>
      <w:lvlJc w:val="left"/>
      <w:pPr>
        <w:ind w:left="495" w:hanging="49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82483003">
    <w:abstractNumId w:val="0"/>
  </w:num>
  <w:num w:numId="2" w16cid:durableId="487288866">
    <w:abstractNumId w:val="1"/>
  </w:num>
  <w:num w:numId="3" w16cid:durableId="206721488">
    <w:abstractNumId w:val="3"/>
  </w:num>
  <w:num w:numId="4" w16cid:durableId="1701516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540"/>
    <w:rsid w:val="000965CD"/>
    <w:rsid w:val="0012481E"/>
    <w:rsid w:val="00126479"/>
    <w:rsid w:val="00155540"/>
    <w:rsid w:val="001F1758"/>
    <w:rsid w:val="00472B1F"/>
    <w:rsid w:val="00474DEB"/>
    <w:rsid w:val="005C6641"/>
    <w:rsid w:val="0062561D"/>
    <w:rsid w:val="00742DDE"/>
    <w:rsid w:val="00804AA4"/>
    <w:rsid w:val="00811C88"/>
    <w:rsid w:val="00911FAD"/>
    <w:rsid w:val="009A20B5"/>
    <w:rsid w:val="009B1C6E"/>
    <w:rsid w:val="00B618DE"/>
    <w:rsid w:val="00BD33AA"/>
    <w:rsid w:val="00BE37A7"/>
    <w:rsid w:val="00D165AA"/>
    <w:rsid w:val="00D55178"/>
    <w:rsid w:val="00D619B3"/>
    <w:rsid w:val="00D8203C"/>
    <w:rsid w:val="00E63E4B"/>
    <w:rsid w:val="00F93ED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07F38"/>
  <w15:chartTrackingRefBased/>
  <w15:docId w15:val="{DB0235C9-301F-4F0A-BD11-03DDF40B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55540"/>
    <w:rPr>
      <w:kern w:val="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Tugev">
    <w:name w:val="Strong"/>
    <w:basedOn w:val="Liguvaikefont"/>
    <w:qFormat/>
    <w:rsid w:val="00155540"/>
    <w:rPr>
      <w:b/>
      <w:bCs/>
    </w:rPr>
  </w:style>
  <w:style w:type="paragraph" w:customStyle="1" w:styleId="esimenetase">
    <w:name w:val="esimene tase"/>
    <w:basedOn w:val="Normaallaad"/>
    <w:rsid w:val="00155540"/>
    <w:pPr>
      <w:numPr>
        <w:numId w:val="1"/>
      </w:numPr>
      <w:spacing w:after="0" w:line="240" w:lineRule="auto"/>
    </w:pPr>
    <w:rPr>
      <w:rFonts w:ascii="Times New Roman" w:eastAsia="Times New Roman" w:hAnsi="Times New Roman" w:cs="Times New Roman"/>
      <w:sz w:val="24"/>
      <w:szCs w:val="24"/>
    </w:rPr>
  </w:style>
  <w:style w:type="paragraph" w:customStyle="1" w:styleId="teinetase">
    <w:name w:val="teine tase"/>
    <w:basedOn w:val="Normaallaad"/>
    <w:rsid w:val="00155540"/>
    <w:pPr>
      <w:numPr>
        <w:ilvl w:val="1"/>
        <w:numId w:val="1"/>
      </w:numPr>
      <w:spacing w:after="0" w:line="240" w:lineRule="auto"/>
    </w:pPr>
    <w:rPr>
      <w:rFonts w:ascii="Times New Roman" w:eastAsia="Times New Roman" w:hAnsi="Times New Roman" w:cs="Times New Roman"/>
      <w:sz w:val="24"/>
      <w:szCs w:val="24"/>
    </w:rPr>
  </w:style>
  <w:style w:type="paragraph" w:customStyle="1" w:styleId="kolmastase">
    <w:name w:val="kolmas tase"/>
    <w:basedOn w:val="Normaallaad"/>
    <w:rsid w:val="00155540"/>
    <w:pPr>
      <w:numPr>
        <w:ilvl w:val="2"/>
        <w:numId w:val="1"/>
      </w:numPr>
      <w:spacing w:after="0" w:line="240" w:lineRule="auto"/>
    </w:pPr>
    <w:rPr>
      <w:rFonts w:ascii="Times New Roman" w:eastAsia="Times New Roman" w:hAnsi="Times New Roman" w:cs="Times New Roman"/>
      <w:sz w:val="24"/>
      <w:szCs w:val="24"/>
    </w:rPr>
  </w:style>
  <w:style w:type="paragraph" w:styleId="Pealkiri">
    <w:name w:val="Title"/>
    <w:basedOn w:val="Normaallaad"/>
    <w:link w:val="PealkiriMrk"/>
    <w:qFormat/>
    <w:rsid w:val="00155540"/>
    <w:pPr>
      <w:spacing w:after="0" w:line="240" w:lineRule="auto"/>
      <w:jc w:val="center"/>
    </w:pPr>
    <w:rPr>
      <w:rFonts w:ascii="Times New Roman" w:eastAsia="Times New Roman" w:hAnsi="Times New Roman" w:cs="Times New Roman"/>
      <w:b/>
      <w:bCs/>
      <w:szCs w:val="24"/>
    </w:rPr>
  </w:style>
  <w:style w:type="character" w:customStyle="1" w:styleId="PealkiriMrk">
    <w:name w:val="Pealkiri Märk"/>
    <w:basedOn w:val="Liguvaikefont"/>
    <w:link w:val="Pealkiri"/>
    <w:rsid w:val="00155540"/>
    <w:rPr>
      <w:rFonts w:ascii="Times New Roman" w:eastAsia="Times New Roman" w:hAnsi="Times New Roman" w:cs="Times New Roman"/>
      <w:b/>
      <w:bCs/>
      <w:kern w:val="0"/>
      <w:szCs w:val="24"/>
    </w:rPr>
  </w:style>
  <w:style w:type="paragraph" w:styleId="Loendilik">
    <w:name w:val="List Paragraph"/>
    <w:aliases w:val="Mummuga loetelu,Colorful List - Accent 11,Loendi l›ik,List Paragraph1,Table of contents numbered"/>
    <w:basedOn w:val="Normaallaad"/>
    <w:link w:val="LoendilikMrk"/>
    <w:qFormat/>
    <w:rsid w:val="00155540"/>
    <w:pPr>
      <w:ind w:left="720"/>
      <w:contextualSpacing/>
    </w:pPr>
  </w:style>
  <w:style w:type="paragraph" w:styleId="Kehatekst">
    <w:name w:val="Body Text"/>
    <w:basedOn w:val="Normaallaad"/>
    <w:link w:val="KehatekstMrk"/>
    <w:uiPriority w:val="1"/>
    <w:qFormat/>
    <w:rsid w:val="00155540"/>
    <w:pPr>
      <w:widowControl w:val="0"/>
      <w:autoSpaceDE w:val="0"/>
      <w:autoSpaceDN w:val="0"/>
      <w:adjustRightInd w:val="0"/>
      <w:spacing w:after="0" w:line="240" w:lineRule="auto"/>
      <w:ind w:left="824" w:hanging="706"/>
    </w:pPr>
    <w:rPr>
      <w:rFonts w:ascii="Times New Roman" w:eastAsia="Times New Roman" w:hAnsi="Times New Roman" w:cs="Times New Roman"/>
      <w:lang w:eastAsia="et-EE"/>
    </w:rPr>
  </w:style>
  <w:style w:type="character" w:customStyle="1" w:styleId="KehatekstMrk">
    <w:name w:val="Kehatekst Märk"/>
    <w:basedOn w:val="Liguvaikefont"/>
    <w:link w:val="Kehatekst"/>
    <w:uiPriority w:val="1"/>
    <w:rsid w:val="00155540"/>
    <w:rPr>
      <w:rFonts w:ascii="Times New Roman" w:eastAsia="Times New Roman" w:hAnsi="Times New Roman" w:cs="Times New Roman"/>
      <w:kern w:val="0"/>
      <w:lang w:eastAsia="et-EE"/>
    </w:rPr>
  </w:style>
  <w:style w:type="character" w:customStyle="1" w:styleId="LoendilikMrk">
    <w:name w:val="Loendi lõik Märk"/>
    <w:aliases w:val="Mummuga loetelu Märk,Colorful List - Accent 11 Märk,Loendi l›ik Märk,List Paragraph1 Märk,Table of contents numbered Märk"/>
    <w:basedOn w:val="Liguvaikefont"/>
    <w:link w:val="Loendilik"/>
    <w:locked/>
    <w:rsid w:val="00155540"/>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1613</Words>
  <Characters>9361</Characters>
  <Application>Microsoft Office Word</Application>
  <DocSecurity>0</DocSecurity>
  <Lines>78</Lines>
  <Paragraphs>21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Mailis Kullerkupp</dc:creator>
  <cp:keywords/>
  <dc:description/>
  <cp:lastModifiedBy>Raili Evartson</cp:lastModifiedBy>
  <cp:revision>19</cp:revision>
  <dcterms:created xsi:type="dcterms:W3CDTF">2024-05-06T09:53:00Z</dcterms:created>
  <dcterms:modified xsi:type="dcterms:W3CDTF">2024-05-06T10:51:00Z</dcterms:modified>
</cp:coreProperties>
</file>